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6A1DA9" w:rsidRPr="006A1DA9" w14:paraId="11DD1ED5" w14:textId="77777777" w:rsidTr="00477799">
        <w:trPr>
          <w:cantSplit/>
        </w:trPr>
        <w:tc>
          <w:tcPr>
            <w:tcW w:w="2835" w:type="dxa"/>
            <w:shd w:val="clear" w:color="auto" w:fill="BFBFBF"/>
            <w:vAlign w:val="center"/>
          </w:tcPr>
          <w:p w14:paraId="68385CF0" w14:textId="77777777" w:rsidR="00284E95" w:rsidRPr="006A1DA9" w:rsidRDefault="007D46EB" w:rsidP="00210F6E">
            <w:pPr>
              <w:spacing w:line="240" w:lineRule="auto"/>
              <w:jc w:val="both"/>
              <w:rPr>
                <w:rFonts w:cstheme="minorHAnsi"/>
                <w:b/>
                <w:bCs/>
                <w:color w:val="000000" w:themeColor="text1"/>
              </w:rPr>
            </w:pPr>
            <w:bookmarkStart w:id="0" w:name="_Hlk75350991"/>
            <w:bookmarkEnd w:id="0"/>
            <w:r w:rsidRPr="006A1DA9">
              <w:rPr>
                <w:rFonts w:cstheme="minorHAnsi"/>
                <w:b/>
                <w:bCs/>
                <w:color w:val="000000" w:themeColor="text1"/>
              </w:rPr>
              <w:t>Report of</w:t>
            </w:r>
          </w:p>
        </w:tc>
        <w:tc>
          <w:tcPr>
            <w:tcW w:w="4678" w:type="dxa"/>
            <w:shd w:val="clear" w:color="auto" w:fill="BFBFBF"/>
          </w:tcPr>
          <w:p w14:paraId="55524BC9" w14:textId="77777777" w:rsidR="00284E95" w:rsidRPr="006A1DA9" w:rsidRDefault="007D46EB" w:rsidP="00210F6E">
            <w:pPr>
              <w:spacing w:line="240" w:lineRule="auto"/>
              <w:jc w:val="both"/>
              <w:rPr>
                <w:rFonts w:cstheme="minorHAnsi"/>
                <w:b/>
                <w:bCs/>
                <w:color w:val="000000" w:themeColor="text1"/>
              </w:rPr>
            </w:pPr>
            <w:r w:rsidRPr="006A1DA9">
              <w:rPr>
                <w:rFonts w:cstheme="minorHAnsi"/>
                <w:b/>
                <w:bCs/>
                <w:color w:val="000000" w:themeColor="text1"/>
              </w:rPr>
              <w:t>Meeting</w:t>
            </w:r>
          </w:p>
        </w:tc>
        <w:tc>
          <w:tcPr>
            <w:tcW w:w="2551" w:type="dxa"/>
            <w:shd w:val="clear" w:color="auto" w:fill="BFBFBF"/>
            <w:vAlign w:val="center"/>
          </w:tcPr>
          <w:p w14:paraId="51324DBD" w14:textId="77777777" w:rsidR="00284E95" w:rsidRPr="006A1DA9" w:rsidRDefault="007D46EB" w:rsidP="00210F6E">
            <w:pPr>
              <w:spacing w:line="240" w:lineRule="auto"/>
              <w:jc w:val="both"/>
              <w:rPr>
                <w:rFonts w:cstheme="minorHAnsi"/>
                <w:b/>
                <w:bCs/>
                <w:color w:val="000000" w:themeColor="text1"/>
              </w:rPr>
            </w:pPr>
            <w:r w:rsidRPr="006A1DA9">
              <w:rPr>
                <w:rFonts w:cstheme="minorHAnsi"/>
                <w:b/>
                <w:bCs/>
                <w:color w:val="000000" w:themeColor="text1"/>
              </w:rPr>
              <w:t>Date</w:t>
            </w:r>
          </w:p>
        </w:tc>
      </w:tr>
      <w:tr w:rsidR="006A1DA9" w:rsidRPr="006A1DA9" w14:paraId="4A2CE400" w14:textId="77777777" w:rsidTr="00490685">
        <w:trPr>
          <w:cantSplit/>
          <w:trHeight w:val="942"/>
        </w:trPr>
        <w:tc>
          <w:tcPr>
            <w:tcW w:w="2835" w:type="dxa"/>
          </w:tcPr>
          <w:p w14:paraId="452BAE1B" w14:textId="3CD2F436" w:rsidR="00284E95" w:rsidRPr="006A1DA9" w:rsidRDefault="007D46EB" w:rsidP="00490685">
            <w:pPr>
              <w:spacing w:after="0"/>
              <w:jc w:val="both"/>
              <w:rPr>
                <w:color w:val="000000" w:themeColor="text1"/>
              </w:rPr>
            </w:pPr>
            <w:r w:rsidRPr="006A1DA9">
              <w:rPr>
                <w:color w:val="000000" w:themeColor="text1"/>
              </w:rPr>
              <w:fldChar w:fldCharType="begin"/>
            </w:r>
            <w:r w:rsidRPr="006A1DA9">
              <w:rPr>
                <w:color w:val="000000" w:themeColor="text1"/>
              </w:rPr>
              <w:instrText xml:space="preserve"> DOCPROPERTY  LeadDirector  \* MERGEFORMAT </w:instrText>
            </w:r>
            <w:r w:rsidRPr="006A1DA9">
              <w:rPr>
                <w:color w:val="000000" w:themeColor="text1"/>
              </w:rPr>
              <w:fldChar w:fldCharType="end"/>
            </w:r>
            <w:r w:rsidR="00490685" w:rsidRPr="006A1DA9">
              <w:rPr>
                <w:color w:val="000000" w:themeColor="text1"/>
              </w:rPr>
              <w:t>Central Lancashire Planning Local Plan Coordinator</w:t>
            </w:r>
          </w:p>
        </w:tc>
        <w:tc>
          <w:tcPr>
            <w:tcW w:w="4678" w:type="dxa"/>
          </w:tcPr>
          <w:p w14:paraId="520B8C5B" w14:textId="6F623CC9" w:rsidR="00284E95" w:rsidRPr="006A1DA9" w:rsidRDefault="007D46EB" w:rsidP="00490685">
            <w:pPr>
              <w:spacing w:line="240" w:lineRule="auto"/>
              <w:jc w:val="both"/>
              <w:rPr>
                <w:rFonts w:cstheme="minorHAnsi"/>
                <w:color w:val="000000" w:themeColor="text1"/>
              </w:rPr>
            </w:pPr>
            <w:r w:rsidRPr="006A1DA9">
              <w:rPr>
                <w:rFonts w:cstheme="minorHAnsi"/>
                <w:color w:val="000000" w:themeColor="text1"/>
              </w:rPr>
              <w:fldChar w:fldCharType="begin"/>
            </w:r>
            <w:r w:rsidRPr="006A1DA9">
              <w:rPr>
                <w:rFonts w:cstheme="minorHAnsi"/>
                <w:color w:val="000000" w:themeColor="text1"/>
              </w:rPr>
              <w:instrText xml:space="preserve"> DOCPROPERTY  CommitteeName  \* MERGEFORMAT </w:instrText>
            </w:r>
            <w:r w:rsidRPr="006A1DA9">
              <w:rPr>
                <w:rFonts w:cstheme="minorHAnsi"/>
                <w:color w:val="000000" w:themeColor="text1"/>
              </w:rPr>
              <w:fldChar w:fldCharType="separate"/>
            </w:r>
            <w:r w:rsidRPr="006A1DA9">
              <w:rPr>
                <w:rFonts w:cstheme="minorHAnsi"/>
                <w:color w:val="000000" w:themeColor="text1"/>
              </w:rPr>
              <w:t>Central Lancashire Strategic Planning Joint Advisory Committee</w:t>
            </w:r>
            <w:r w:rsidRPr="006A1DA9">
              <w:rPr>
                <w:rFonts w:cstheme="minorHAnsi"/>
                <w:color w:val="000000" w:themeColor="text1"/>
              </w:rPr>
              <w:fldChar w:fldCharType="end"/>
            </w:r>
          </w:p>
        </w:tc>
        <w:tc>
          <w:tcPr>
            <w:tcW w:w="2551" w:type="dxa"/>
          </w:tcPr>
          <w:p w14:paraId="201469D5" w14:textId="73B43636" w:rsidR="00284E95" w:rsidRPr="006A1DA9" w:rsidRDefault="002E0E85" w:rsidP="00210F6E">
            <w:pPr>
              <w:spacing w:line="240" w:lineRule="auto"/>
              <w:jc w:val="both"/>
              <w:rPr>
                <w:rFonts w:cstheme="minorHAnsi"/>
                <w:color w:val="000000" w:themeColor="text1"/>
              </w:rPr>
            </w:pPr>
            <w:r>
              <w:rPr>
                <w:rFonts w:cstheme="minorHAnsi"/>
                <w:color w:val="000000" w:themeColor="text1"/>
              </w:rPr>
              <w:t>Tuesday 22</w:t>
            </w:r>
            <w:r w:rsidRPr="002E0E85">
              <w:rPr>
                <w:rFonts w:cstheme="minorHAnsi"/>
                <w:color w:val="000000" w:themeColor="text1"/>
                <w:vertAlign w:val="superscript"/>
              </w:rPr>
              <w:t>nd</w:t>
            </w:r>
            <w:r>
              <w:rPr>
                <w:rFonts w:cstheme="minorHAnsi"/>
                <w:color w:val="000000" w:themeColor="text1"/>
              </w:rPr>
              <w:t xml:space="preserve"> March</w:t>
            </w:r>
            <w:r w:rsidR="00490685" w:rsidRPr="006A1DA9">
              <w:rPr>
                <w:rFonts w:cstheme="minorHAnsi"/>
                <w:color w:val="000000" w:themeColor="text1"/>
              </w:rPr>
              <w:t xml:space="preserve"> 2022</w:t>
            </w:r>
          </w:p>
        </w:tc>
      </w:tr>
    </w:tbl>
    <w:p w14:paraId="3733A2C0" w14:textId="77777777" w:rsidR="00DE1423" w:rsidRPr="006A1DA9" w:rsidRDefault="007D46EB" w:rsidP="00210F6E">
      <w:pPr>
        <w:jc w:val="both"/>
        <w:rPr>
          <w:color w:val="000000" w:themeColor="text1"/>
        </w:rPr>
      </w:pPr>
      <w:r w:rsidRPr="006A1DA9">
        <w:rPr>
          <w:rFonts w:ascii="Times New Roman" w:hAnsi="Times New Roman"/>
          <w:noProof/>
          <w:color w:val="000000" w:themeColor="text1"/>
          <w:szCs w:val="24"/>
        </w:rPr>
        <w:drawing>
          <wp:anchor distT="36576" distB="36576" distL="36576" distR="36576" simplePos="0" relativeHeight="251658240" behindDoc="0" locked="0" layoutInCell="1" allowOverlap="1" wp14:anchorId="012DFE05" wp14:editId="5C76C2A8">
            <wp:simplePos x="0" y="0"/>
            <wp:positionH relativeFrom="margin">
              <wp:align>right</wp:align>
            </wp:positionH>
            <wp:positionV relativeFrom="paragraph">
              <wp:posOffset>-403225</wp:posOffset>
            </wp:positionV>
            <wp:extent cx="1847215" cy="890905"/>
            <wp:effectExtent l="0" t="0" r="635" b="4445"/>
            <wp:wrapNone/>
            <wp:docPr id="1" name="Picture 1" descr="Central 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08929" name="Picture 2" descr="Central Lancashire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7215" cy="89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F775EB" w14:textId="77777777" w:rsidR="00DE1423" w:rsidRPr="006A1DA9" w:rsidRDefault="004A12E4" w:rsidP="00210F6E">
      <w:pPr>
        <w:jc w:val="both"/>
        <w:rPr>
          <w:color w:val="000000" w:themeColor="text1"/>
        </w:rPr>
      </w:pPr>
    </w:p>
    <w:p w14:paraId="486ADAF0" w14:textId="77777777" w:rsidR="00DE1423" w:rsidRPr="006A1DA9" w:rsidRDefault="004A12E4" w:rsidP="00210F6E">
      <w:pPr>
        <w:jc w:val="both"/>
        <w:rPr>
          <w:color w:val="000000" w:themeColor="text1"/>
        </w:rPr>
      </w:pPr>
    </w:p>
    <w:p w14:paraId="465E04AD" w14:textId="77777777" w:rsidR="00DE1423" w:rsidRPr="006A1DA9" w:rsidRDefault="007D46EB" w:rsidP="00210F6E">
      <w:pPr>
        <w:jc w:val="both"/>
        <w:rPr>
          <w:b/>
          <w:caps/>
          <w:color w:val="000000" w:themeColor="text1"/>
          <w:sz w:val="28"/>
          <w:szCs w:val="28"/>
        </w:rPr>
      </w:pPr>
      <w:r w:rsidRPr="006A1DA9">
        <w:rPr>
          <w:b/>
          <w:caps/>
          <w:color w:val="000000" w:themeColor="text1"/>
          <w:sz w:val="28"/>
          <w:szCs w:val="28"/>
        </w:rPr>
        <w:t>Central Lancashire Local Plan Update</w:t>
      </w:r>
    </w:p>
    <w:p w14:paraId="1FE6325F" w14:textId="77777777" w:rsidR="00DE1423" w:rsidRPr="006A1DA9" w:rsidRDefault="004A12E4" w:rsidP="00210F6E">
      <w:pPr>
        <w:jc w:val="both"/>
        <w:rPr>
          <w:rFonts w:cs="Arial"/>
          <w:color w:val="000000" w:themeColor="text1"/>
          <w:szCs w:val="24"/>
        </w:rPr>
      </w:pPr>
    </w:p>
    <w:p w14:paraId="5D2731F7" w14:textId="77777777" w:rsidR="00DE1423" w:rsidRPr="006A1DA9" w:rsidRDefault="007D46EB" w:rsidP="00210F6E">
      <w:pPr>
        <w:jc w:val="both"/>
        <w:rPr>
          <w:rFonts w:cs="Arial"/>
          <w:b/>
          <w:bCs/>
          <w:color w:val="000000" w:themeColor="text1"/>
          <w:szCs w:val="24"/>
        </w:rPr>
      </w:pPr>
      <w:r w:rsidRPr="006A1DA9">
        <w:rPr>
          <w:rFonts w:cs="Arial"/>
          <w:b/>
          <w:bCs/>
          <w:color w:val="000000" w:themeColor="text1"/>
          <w:szCs w:val="24"/>
        </w:rPr>
        <w:t>RECOMMENDATION(S)</w:t>
      </w:r>
    </w:p>
    <w:p w14:paraId="43B4A733" w14:textId="77777777" w:rsidR="00DE1423" w:rsidRPr="006A1DA9" w:rsidRDefault="004A12E4" w:rsidP="00210F6E">
      <w:pPr>
        <w:jc w:val="both"/>
        <w:rPr>
          <w:rFonts w:cs="Arial"/>
          <w:b/>
          <w:bCs/>
          <w:color w:val="000000" w:themeColor="text1"/>
          <w:szCs w:val="24"/>
        </w:rPr>
      </w:pPr>
    </w:p>
    <w:p w14:paraId="047F1A89" w14:textId="77777777" w:rsidR="00DE1423" w:rsidRPr="006A1DA9" w:rsidRDefault="007D46EB" w:rsidP="00210F6E">
      <w:pPr>
        <w:pStyle w:val="ListParagraph"/>
        <w:numPr>
          <w:ilvl w:val="0"/>
          <w:numId w:val="12"/>
        </w:numPr>
        <w:spacing w:after="0" w:line="240" w:lineRule="auto"/>
        <w:ind w:left="284" w:hanging="426"/>
        <w:jc w:val="both"/>
        <w:rPr>
          <w:color w:val="000000" w:themeColor="text1"/>
        </w:rPr>
      </w:pPr>
      <w:r w:rsidRPr="006A1DA9">
        <w:rPr>
          <w:color w:val="000000" w:themeColor="text1"/>
        </w:rPr>
        <w:t>To note the contents of this report.</w:t>
      </w:r>
    </w:p>
    <w:p w14:paraId="1B29A66E" w14:textId="77777777" w:rsidR="00DE1423" w:rsidRPr="006A1DA9" w:rsidRDefault="004A12E4" w:rsidP="00210F6E">
      <w:pPr>
        <w:jc w:val="both"/>
        <w:rPr>
          <w:color w:val="000000" w:themeColor="text1"/>
        </w:rPr>
      </w:pPr>
    </w:p>
    <w:p w14:paraId="386E724A" w14:textId="512A362E" w:rsidR="00DE1423" w:rsidRPr="006A1DA9" w:rsidRDefault="007D46EB" w:rsidP="00210F6E">
      <w:pPr>
        <w:jc w:val="both"/>
        <w:rPr>
          <w:rFonts w:cs="Arial"/>
          <w:color w:val="000000" w:themeColor="text1"/>
          <w:szCs w:val="24"/>
        </w:rPr>
      </w:pPr>
      <w:r w:rsidRPr="006A1DA9">
        <w:rPr>
          <w:rFonts w:cs="Arial"/>
          <w:b/>
          <w:bCs/>
          <w:color w:val="000000" w:themeColor="text1"/>
          <w:szCs w:val="24"/>
        </w:rPr>
        <w:t>EXECUTIVE SUMMARY OF REPORT</w:t>
      </w:r>
    </w:p>
    <w:p w14:paraId="00235362" w14:textId="77FC8B0B" w:rsidR="00DE1423" w:rsidRPr="006A1DA9" w:rsidRDefault="0089770F" w:rsidP="00210F6E">
      <w:pPr>
        <w:pStyle w:val="ListParagraph"/>
        <w:numPr>
          <w:ilvl w:val="0"/>
          <w:numId w:val="12"/>
        </w:numPr>
        <w:spacing w:after="0" w:line="240" w:lineRule="auto"/>
        <w:ind w:left="284" w:hanging="426"/>
        <w:jc w:val="both"/>
        <w:rPr>
          <w:rFonts w:cs="Arial"/>
          <w:color w:val="000000" w:themeColor="text1"/>
        </w:rPr>
      </w:pPr>
      <w:r w:rsidRPr="006A1DA9">
        <w:rPr>
          <w:rFonts w:cs="Arial"/>
          <w:color w:val="000000" w:themeColor="text1"/>
          <w:szCs w:val="24"/>
        </w:rPr>
        <w:t>This report updates members on the development of the Local Plan and the suite of evidence base documents supporting it</w:t>
      </w:r>
      <w:r w:rsidR="007D46EB" w:rsidRPr="006A1DA9">
        <w:rPr>
          <w:rFonts w:cstheme="minorHAnsi"/>
          <w:bCs/>
          <w:iCs/>
          <w:color w:val="000000" w:themeColor="text1"/>
        </w:rPr>
        <w:t>.</w:t>
      </w:r>
    </w:p>
    <w:p w14:paraId="6642898D" w14:textId="77777777" w:rsidR="00DE1423" w:rsidRPr="006A1DA9" w:rsidRDefault="004A12E4" w:rsidP="00210F6E">
      <w:pPr>
        <w:pStyle w:val="ListParagraph"/>
        <w:jc w:val="both"/>
        <w:rPr>
          <w:rFonts w:cs="Arial"/>
          <w:color w:val="000000" w:themeColor="text1"/>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6A1DA9" w:rsidRPr="006A1DA9" w14:paraId="5264CC1B" w14:textId="77777777" w:rsidTr="003115F3">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21A3D3D9" w14:textId="77777777" w:rsidR="00DE1423" w:rsidRPr="006A1DA9" w:rsidRDefault="007D46EB" w:rsidP="00210F6E">
            <w:pPr>
              <w:tabs>
                <w:tab w:val="left" w:pos="567"/>
              </w:tabs>
              <w:jc w:val="both"/>
              <w:rPr>
                <w:b/>
                <w:color w:val="000000" w:themeColor="text1"/>
              </w:rPr>
            </w:pPr>
            <w:r w:rsidRPr="006A1DA9">
              <w:rPr>
                <w:b/>
                <w:color w:val="000000" w:themeColor="text1"/>
              </w:rPr>
              <w:t>Confidential report</w:t>
            </w:r>
          </w:p>
          <w:p w14:paraId="2502E3BB" w14:textId="77777777" w:rsidR="00DE1423" w:rsidRPr="006A1DA9" w:rsidRDefault="007D46EB" w:rsidP="00210F6E">
            <w:pPr>
              <w:tabs>
                <w:tab w:val="left" w:pos="567"/>
              </w:tabs>
              <w:jc w:val="both"/>
              <w:rPr>
                <w:b/>
                <w:color w:val="000000" w:themeColor="text1"/>
              </w:rPr>
            </w:pPr>
            <w:r w:rsidRPr="006A1DA9">
              <w:rPr>
                <w:color w:val="000000" w:themeColor="text1"/>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7AE743BD" w14:textId="77777777" w:rsidR="00DE1423" w:rsidRPr="006A1DA9" w:rsidRDefault="007D46EB" w:rsidP="00210F6E">
            <w:pPr>
              <w:tabs>
                <w:tab w:val="left" w:pos="567"/>
              </w:tabs>
              <w:jc w:val="both"/>
              <w:rPr>
                <w:color w:val="000000" w:themeColor="text1"/>
              </w:rPr>
            </w:pPr>
            <w:r w:rsidRPr="006A1DA9">
              <w:rPr>
                <w:color w:val="000000" w:themeColor="text1"/>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151E9C74" w14:textId="77777777" w:rsidR="00DE1423" w:rsidRPr="006A1DA9" w:rsidRDefault="007D46EB" w:rsidP="00210F6E">
            <w:pPr>
              <w:tabs>
                <w:tab w:val="left" w:pos="567"/>
              </w:tabs>
              <w:jc w:val="both"/>
              <w:rPr>
                <w:b/>
                <w:color w:val="000000" w:themeColor="text1"/>
              </w:rPr>
            </w:pPr>
            <w:r w:rsidRPr="006A1DA9">
              <w:rPr>
                <w:b/>
                <w:color w:val="000000" w:themeColor="text1"/>
              </w:rPr>
              <w:t>No</w:t>
            </w:r>
          </w:p>
        </w:tc>
      </w:tr>
      <w:tr w:rsidR="006A1DA9" w:rsidRPr="006A1DA9" w14:paraId="745E5025" w14:textId="77777777" w:rsidTr="0031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7FF709F6" w14:textId="77777777" w:rsidR="00DE1423" w:rsidRPr="006A1DA9" w:rsidRDefault="004A12E4" w:rsidP="00210F6E">
            <w:pPr>
              <w:pBdr>
                <w:top w:val="single" w:sz="2" w:space="1" w:color="FFFFFF"/>
                <w:left w:val="single" w:sz="2" w:space="0" w:color="FFFFFF"/>
                <w:bottom w:val="single" w:sz="2" w:space="2" w:color="FFFFFF"/>
                <w:right w:val="single" w:sz="2" w:space="4" w:color="FFFFFF"/>
              </w:pBdr>
              <w:tabs>
                <w:tab w:val="left" w:pos="567"/>
              </w:tabs>
              <w:jc w:val="both"/>
              <w:rPr>
                <w:b/>
                <w:color w:val="000000" w:themeColor="text1"/>
              </w:rPr>
            </w:pPr>
          </w:p>
          <w:p w14:paraId="4346209F" w14:textId="77777777" w:rsidR="00DE1423" w:rsidRPr="006A1DA9" w:rsidRDefault="007D46EB" w:rsidP="00210F6E">
            <w:pPr>
              <w:pBdr>
                <w:top w:val="single" w:sz="2" w:space="1" w:color="FFFFFF"/>
                <w:left w:val="single" w:sz="2" w:space="0" w:color="FFFFFF"/>
                <w:bottom w:val="single" w:sz="2" w:space="2" w:color="FFFFFF"/>
                <w:right w:val="single" w:sz="2" w:space="4" w:color="FFFFFF"/>
              </w:pBdr>
              <w:tabs>
                <w:tab w:val="left" w:pos="567"/>
              </w:tabs>
              <w:jc w:val="both"/>
              <w:rPr>
                <w:b/>
                <w:color w:val="000000" w:themeColor="text1"/>
              </w:rPr>
            </w:pPr>
            <w:r w:rsidRPr="006A1DA9">
              <w:rPr>
                <w:b/>
                <w:color w:val="000000" w:themeColor="text1"/>
              </w:rPr>
              <w:t>REASONS FOR RECOMMENDATION(S)</w:t>
            </w:r>
          </w:p>
        </w:tc>
      </w:tr>
      <w:tr w:rsidR="006A1DA9" w:rsidRPr="006A1DA9" w14:paraId="66B5B680" w14:textId="77777777" w:rsidTr="0031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06A3D12" w14:textId="26C2E288" w:rsidR="00DE1423" w:rsidRPr="006A1DA9" w:rsidRDefault="007D46EB" w:rsidP="00490685">
            <w:pPr>
              <w:pBdr>
                <w:top w:val="single" w:sz="2" w:space="1" w:color="FFFFFF"/>
                <w:left w:val="single" w:sz="2" w:space="0" w:color="FFFFFF"/>
                <w:bottom w:val="single" w:sz="2" w:space="2" w:color="FFFFFF"/>
                <w:right w:val="single" w:sz="2" w:space="4" w:color="FFFFFF"/>
              </w:pBdr>
              <w:tabs>
                <w:tab w:val="left" w:pos="567"/>
                <w:tab w:val="left" w:pos="709"/>
              </w:tabs>
              <w:jc w:val="both"/>
              <w:rPr>
                <w:b/>
                <w:color w:val="000000" w:themeColor="text1"/>
              </w:rPr>
            </w:pPr>
            <w:r w:rsidRPr="006A1DA9">
              <w:rPr>
                <w:b/>
                <w:color w:val="000000" w:themeColor="text1"/>
              </w:rPr>
              <w:t>(If the recommendations are accepted)</w:t>
            </w:r>
          </w:p>
        </w:tc>
      </w:tr>
      <w:tr w:rsidR="004C5387" w:rsidRPr="006A1DA9" w14:paraId="4FE7C765" w14:textId="77777777" w:rsidTr="00311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42739F8" w14:textId="77777777" w:rsidR="00DE1423" w:rsidRPr="006A1DA9" w:rsidRDefault="007D46EB" w:rsidP="00210F6E">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06" w:hanging="426"/>
              <w:jc w:val="both"/>
              <w:rPr>
                <w:color w:val="000000" w:themeColor="text1"/>
              </w:rPr>
            </w:pPr>
            <w:r w:rsidRPr="006A1DA9">
              <w:rPr>
                <w:color w:val="000000" w:themeColor="text1"/>
              </w:rPr>
              <w:t>None, for information only.</w:t>
            </w:r>
          </w:p>
        </w:tc>
      </w:tr>
    </w:tbl>
    <w:p w14:paraId="09D9418A" w14:textId="77777777" w:rsidR="00DE1423" w:rsidRPr="006A1DA9" w:rsidRDefault="004A12E4" w:rsidP="00210F6E">
      <w:pPr>
        <w:pStyle w:val="ListParagraph"/>
        <w:jc w:val="both"/>
        <w:rPr>
          <w:rFonts w:cs="Arial"/>
          <w:color w:val="000000" w:themeColor="text1"/>
          <w:szCs w:val="24"/>
        </w:rPr>
      </w:pPr>
    </w:p>
    <w:p w14:paraId="0BB40768" w14:textId="1D794A75" w:rsidR="00DE1423" w:rsidRPr="006A1DA9" w:rsidRDefault="007D46EB" w:rsidP="00490685">
      <w:pPr>
        <w:pBdr>
          <w:top w:val="single" w:sz="2" w:space="1" w:color="FFFFFF"/>
          <w:left w:val="single" w:sz="2" w:space="0" w:color="FFFFFF"/>
          <w:bottom w:val="single" w:sz="2" w:space="2" w:color="FFFFFF"/>
          <w:right w:val="single" w:sz="2" w:space="4" w:color="FFFFFF"/>
        </w:pBdr>
        <w:tabs>
          <w:tab w:val="left" w:pos="567"/>
          <w:tab w:val="left" w:pos="709"/>
        </w:tabs>
        <w:jc w:val="both"/>
        <w:rPr>
          <w:rFonts w:cs="Arial"/>
          <w:color w:val="000000" w:themeColor="text1"/>
          <w:szCs w:val="24"/>
        </w:rPr>
      </w:pPr>
      <w:r w:rsidRPr="006A1DA9">
        <w:rPr>
          <w:b/>
          <w:color w:val="000000" w:themeColor="text1"/>
        </w:rPr>
        <w:t>ALTERNATIVE OPTIONS CONSIDERED AND REJECTED</w:t>
      </w:r>
    </w:p>
    <w:p w14:paraId="148CD11D" w14:textId="77777777" w:rsidR="00DE1423" w:rsidRPr="006A1DA9" w:rsidRDefault="007D46EB" w:rsidP="002E0E85">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284"/>
        <w:jc w:val="both"/>
        <w:rPr>
          <w:rFonts w:cs="Arial"/>
          <w:color w:val="000000" w:themeColor="text1"/>
        </w:rPr>
      </w:pPr>
      <w:r w:rsidRPr="006A1DA9">
        <w:rPr>
          <w:rFonts w:cs="Arial"/>
          <w:color w:val="000000" w:themeColor="text1"/>
        </w:rPr>
        <w:t>None.</w:t>
      </w:r>
    </w:p>
    <w:p w14:paraId="793EFF14" w14:textId="77777777" w:rsidR="00DE1423" w:rsidRPr="006A1DA9" w:rsidRDefault="004A12E4" w:rsidP="00210F6E">
      <w:pPr>
        <w:jc w:val="both"/>
        <w:rPr>
          <w:rFonts w:cs="Arial"/>
          <w:color w:val="000000" w:themeColor="text1"/>
          <w:szCs w:val="24"/>
        </w:rPr>
      </w:pPr>
    </w:p>
    <w:p w14:paraId="330BAD3B" w14:textId="77777777" w:rsidR="002E0E85" w:rsidRDefault="002E0E85" w:rsidP="002E0E85">
      <w:pPr>
        <w:pStyle w:val="ListParagraph"/>
        <w:pBdr>
          <w:top w:val="single" w:sz="2" w:space="1" w:color="FFFFFF"/>
          <w:left w:val="single" w:sz="2" w:space="0" w:color="FFFFFF"/>
          <w:bottom w:val="single" w:sz="2" w:space="2" w:color="FFFFFF"/>
          <w:right w:val="single" w:sz="2" w:space="4" w:color="FFFFFF"/>
        </w:pBdr>
        <w:ind w:left="0" w:right="141"/>
        <w:rPr>
          <w:b/>
        </w:rPr>
      </w:pPr>
      <w:r>
        <w:rPr>
          <w:b/>
        </w:rPr>
        <w:t>LOCAL PLAN DELIVERY</w:t>
      </w:r>
    </w:p>
    <w:p w14:paraId="62018D0B" w14:textId="77777777" w:rsidR="002E0E85" w:rsidRPr="00B5514C" w:rsidRDefault="002E0E85" w:rsidP="002E0E85">
      <w:pPr>
        <w:pStyle w:val="ListParagraph"/>
        <w:pBdr>
          <w:top w:val="single" w:sz="2" w:space="1" w:color="FFFFFF"/>
          <w:left w:val="single" w:sz="2" w:space="0" w:color="FFFFFF"/>
          <w:bottom w:val="single" w:sz="2" w:space="2" w:color="FFFFFF"/>
          <w:right w:val="single" w:sz="2" w:space="4" w:color="FFFFFF"/>
        </w:pBdr>
        <w:tabs>
          <w:tab w:val="left" w:pos="567"/>
        </w:tabs>
        <w:ind w:left="567" w:right="141"/>
        <w:rPr>
          <w:b/>
        </w:rPr>
      </w:pPr>
    </w:p>
    <w:p w14:paraId="708CCC50" w14:textId="1912037D" w:rsidR="002E0E85" w:rsidRDefault="002E0E85" w:rsidP="002E0E85">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284"/>
        <w:jc w:val="both"/>
      </w:pPr>
      <w:r>
        <w:t xml:space="preserve">Work is progressing to procure additional support to assist in the preparation of the Local Plan following approval by </w:t>
      </w:r>
      <w:r>
        <w:t xml:space="preserve">Chorley Councils </w:t>
      </w:r>
      <w:r>
        <w:t>Cabinet on 24</w:t>
      </w:r>
      <w:r w:rsidRPr="00DB3105">
        <w:rPr>
          <w:vertAlign w:val="superscript"/>
        </w:rPr>
        <w:t>th</w:t>
      </w:r>
      <w:r>
        <w:t xml:space="preserve"> February 2022</w:t>
      </w:r>
      <w:r>
        <w:t>, Chorley</w:t>
      </w:r>
      <w:r w:rsidR="00DB2E84">
        <w:t xml:space="preserve"> are required to give approval as they</w:t>
      </w:r>
      <w:r>
        <w:t xml:space="preserve"> will be acting as lead on the procurement for this work. </w:t>
      </w:r>
      <w:r>
        <w:t xml:space="preserve"> Cabinet agreed for additional support to be provided via extension of work to existing contracts with consultants who are currently supporting the Local Plan. Work is now </w:t>
      </w:r>
      <w:r>
        <w:lastRenderedPageBreak/>
        <w:t xml:space="preserve">underway to secure new contracts to enable development of the Preferred Options for consultation this year. </w:t>
      </w:r>
    </w:p>
    <w:p w14:paraId="648719CA" w14:textId="77777777" w:rsidR="002E0E85" w:rsidRDefault="002E0E85" w:rsidP="002E0E85">
      <w:pPr>
        <w:pBdr>
          <w:top w:val="single" w:sz="2" w:space="1" w:color="FFFFFF"/>
          <w:left w:val="single" w:sz="2" w:space="0" w:color="FFFFFF"/>
          <w:bottom w:val="single" w:sz="2" w:space="2" w:color="FFFFFF"/>
          <w:right w:val="single" w:sz="2" w:space="4" w:color="FFFFFF"/>
        </w:pBdr>
        <w:spacing w:after="0" w:line="240" w:lineRule="auto"/>
        <w:ind w:left="284"/>
        <w:jc w:val="both"/>
      </w:pPr>
    </w:p>
    <w:p w14:paraId="2DF5369F" w14:textId="77777777" w:rsidR="002E0E85" w:rsidRDefault="002E0E85" w:rsidP="002E0E85">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284"/>
        <w:jc w:val="both"/>
      </w:pPr>
      <w:r>
        <w:t xml:space="preserve">In addition, each of the 3 councils have agreed for resources from within their panning departments to be made available to support the Local Plan, with officers from the 3 councils taking lead on key topic areas. </w:t>
      </w:r>
    </w:p>
    <w:p w14:paraId="333D3C3E" w14:textId="77777777" w:rsidR="002E0E85" w:rsidRDefault="002E0E85" w:rsidP="002E0E85">
      <w:pPr>
        <w:pStyle w:val="ListParagraph"/>
      </w:pPr>
    </w:p>
    <w:p w14:paraId="4F3CDF21" w14:textId="3DFD5042" w:rsidR="002E0E85" w:rsidRDefault="002E0E85" w:rsidP="002E0E85">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284"/>
        <w:jc w:val="both"/>
      </w:pPr>
      <w:r>
        <w:t>Once all contracts are in place with the consultants, we will produce an updated Local Development Scheme setting out the key milestones for plan production</w:t>
      </w:r>
      <w:r w:rsidR="00DB2E84">
        <w:t>, with the aim of bringing this to the next meeting of this group</w:t>
      </w:r>
      <w:r>
        <w:t xml:space="preserve">. </w:t>
      </w:r>
    </w:p>
    <w:p w14:paraId="6D48CF33" w14:textId="77777777" w:rsidR="002E0E85" w:rsidRPr="004D767D" w:rsidRDefault="002E0E85" w:rsidP="002E0E85">
      <w:pPr>
        <w:pStyle w:val="ListParagraph"/>
        <w:pBdr>
          <w:top w:val="single" w:sz="2" w:space="1" w:color="FFFFFF"/>
          <w:left w:val="single" w:sz="2" w:space="0" w:color="FFFFFF"/>
          <w:bottom w:val="single" w:sz="2" w:space="2" w:color="FFFFFF"/>
          <w:right w:val="single" w:sz="2" w:space="4" w:color="FFFFFF"/>
        </w:pBdr>
        <w:ind w:left="360"/>
        <w:rPr>
          <w:rFonts w:cs="Arial"/>
          <w:b/>
        </w:rPr>
      </w:pPr>
    </w:p>
    <w:p w14:paraId="1D41CC0B" w14:textId="77777777" w:rsidR="002E0E85" w:rsidRPr="00990308" w:rsidRDefault="002E0E85" w:rsidP="002E0E85">
      <w:pPr>
        <w:ind w:firstLine="284"/>
      </w:pPr>
      <w:r>
        <w:rPr>
          <w:rFonts w:cs="Arial"/>
          <w:b/>
        </w:rPr>
        <w:t>SITE ASSESSMENT WORK -SHELAA</w:t>
      </w:r>
    </w:p>
    <w:p w14:paraId="003D86DC" w14:textId="3998DEE7" w:rsidR="002E0E85" w:rsidRPr="00E80F47" w:rsidRDefault="002E0E85" w:rsidP="002E0E85">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284"/>
        <w:jc w:val="both"/>
      </w:pPr>
      <w:r>
        <w:t xml:space="preserve">As part </w:t>
      </w:r>
      <w:r w:rsidR="00046567">
        <w:t>o</w:t>
      </w:r>
      <w:r>
        <w:t xml:space="preserve">f the work on appraising sites, all owners of existing allocated sites which have not come forward for development </w:t>
      </w:r>
      <w:r w:rsidR="00046567">
        <w:t xml:space="preserve">in the current Local Plans, </w:t>
      </w:r>
      <w:r>
        <w:t>have been contacted to understand if they are still sites which should be considered for development and to understand the landowners position in regards to these</w:t>
      </w:r>
      <w:r>
        <w:rPr>
          <w:rFonts w:cs="Times New Roman"/>
        </w:rPr>
        <w:t xml:space="preserve">. </w:t>
      </w:r>
      <w:r w:rsidR="00046567">
        <w:rPr>
          <w:rFonts w:cs="Times New Roman"/>
        </w:rPr>
        <w:t>To date, a</w:t>
      </w:r>
      <w:r>
        <w:rPr>
          <w:rFonts w:cs="Times New Roman"/>
        </w:rPr>
        <w:t>ll existing allocated sites have been taken forward to the SHELAA for assessment, but we need to understand if there are any barriers to delivery which have or may affect the development potential of these sites.</w:t>
      </w:r>
    </w:p>
    <w:p w14:paraId="536B56A0" w14:textId="77777777" w:rsidR="002E0E85" w:rsidRDefault="002E0E85" w:rsidP="002E0E85">
      <w:pPr>
        <w:spacing w:after="0" w:line="240" w:lineRule="auto"/>
        <w:ind w:left="360"/>
        <w:jc w:val="both"/>
      </w:pPr>
    </w:p>
    <w:p w14:paraId="57E71483" w14:textId="77777777" w:rsidR="002E0E85" w:rsidRPr="00AF3D29" w:rsidRDefault="002E0E85" w:rsidP="002E0E85">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284" w:hanging="284"/>
        <w:jc w:val="both"/>
        <w:rPr>
          <w:rFonts w:cs="Arial"/>
          <w:bCs/>
        </w:rPr>
      </w:pPr>
      <w:r w:rsidRPr="00AF3D29">
        <w:rPr>
          <w:rFonts w:cs="Arial"/>
          <w:bCs/>
        </w:rPr>
        <w:t xml:space="preserve">Work on the initial </w:t>
      </w:r>
      <w:r>
        <w:rPr>
          <w:rFonts w:cs="Arial"/>
          <w:bCs/>
        </w:rPr>
        <w:t xml:space="preserve">site assessment in line with the SHELAA methodology is nearing completion to identify those sites which should be considered further. Following this more detailed work to look at the suitability of sites will commence before we bring a refined list to members. </w:t>
      </w:r>
    </w:p>
    <w:p w14:paraId="570ACC64" w14:textId="77777777" w:rsidR="002E0E85" w:rsidRDefault="002E0E85" w:rsidP="002E0E85">
      <w:pPr>
        <w:pStyle w:val="ListParagraph"/>
        <w:rPr>
          <w:rFonts w:cs="Times New Roman"/>
        </w:rPr>
      </w:pPr>
    </w:p>
    <w:p w14:paraId="544FFA42" w14:textId="77777777" w:rsidR="002E0E85" w:rsidRPr="000F6A18" w:rsidRDefault="002E0E85" w:rsidP="002E0E85">
      <w:pPr>
        <w:pStyle w:val="ListParagraph"/>
        <w:pBdr>
          <w:top w:val="single" w:sz="2" w:space="1" w:color="FFFFFF"/>
          <w:left w:val="single" w:sz="2" w:space="0" w:color="FFFFFF"/>
          <w:bottom w:val="single" w:sz="2" w:space="2" w:color="FFFFFF"/>
          <w:right w:val="single" w:sz="2" w:space="4" w:color="FFFFFF"/>
        </w:pBdr>
        <w:spacing w:after="0" w:line="240" w:lineRule="auto"/>
        <w:ind w:left="284"/>
        <w:rPr>
          <w:rFonts w:cs="Arial"/>
          <w:b/>
        </w:rPr>
      </w:pPr>
    </w:p>
    <w:p w14:paraId="1B409F54" w14:textId="77777777" w:rsidR="002E0E85" w:rsidRPr="00B65112" w:rsidRDefault="002E0E85" w:rsidP="002E0E85">
      <w:pPr>
        <w:ind w:firstLine="142"/>
      </w:pPr>
      <w:r>
        <w:rPr>
          <w:rFonts w:cs="Arial"/>
          <w:b/>
        </w:rPr>
        <w:t>LOCAL PLAN POLICY REVIEW</w:t>
      </w:r>
    </w:p>
    <w:p w14:paraId="3489C8CE" w14:textId="24E94C85" w:rsidR="00DB2E84" w:rsidRP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Times New Roman"/>
        </w:rPr>
      </w:pPr>
      <w:r w:rsidRPr="00DB2E84">
        <w:rPr>
          <w:rFonts w:cs="Times New Roman"/>
        </w:rPr>
        <w:t xml:space="preserve">The Local Plan team have </w:t>
      </w:r>
      <w:r w:rsidRPr="00B65112">
        <w:t>undertaken a review of the existing Local Plan Policies to assess how they perform against recent changes to NPPF as part of our work in identifying where new policies are required</w:t>
      </w:r>
      <w:r>
        <w:t>.</w:t>
      </w:r>
    </w:p>
    <w:p w14:paraId="2529614F" w14:textId="77777777" w:rsidR="00DB2E84" w:rsidRPr="00DB2E84" w:rsidRDefault="00DB2E84" w:rsidP="00DB2E84">
      <w:pPr>
        <w:pStyle w:val="ListParagraph"/>
        <w:pBdr>
          <w:top w:val="single" w:sz="2" w:space="1" w:color="FFFFFF"/>
          <w:left w:val="single" w:sz="2" w:space="0" w:color="FFFFFF"/>
          <w:bottom w:val="single" w:sz="2" w:space="2" w:color="FFFFFF"/>
          <w:right w:val="single" w:sz="2" w:space="4" w:color="FFFFFF"/>
        </w:pBdr>
        <w:spacing w:after="0" w:line="240" w:lineRule="auto"/>
        <w:ind w:left="360"/>
        <w:jc w:val="both"/>
        <w:rPr>
          <w:rFonts w:cs="Times New Roman"/>
        </w:rPr>
      </w:pPr>
    </w:p>
    <w:p w14:paraId="09982618" w14:textId="77777777" w:rsidR="00DB2E84" w:rsidRP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Times New Roman"/>
        </w:rPr>
      </w:pPr>
      <w:r w:rsidRPr="00DB2E84">
        <w:rPr>
          <w:rFonts w:ascii="Arial" w:eastAsia="Times New Roman" w:hAnsi="Arial" w:cs="Arial"/>
        </w:rPr>
        <w:t xml:space="preserve">The review focussed on comparing the wording of adopted Local Plan policies with the wording of national policy (as set out in the Framework) - i.e. whether and to what extent there is conflict between the two. In that regard, the review only assessed each policy’s degree of consistency with the Framework. </w:t>
      </w:r>
    </w:p>
    <w:p w14:paraId="2CFA0F68" w14:textId="77777777" w:rsidR="00DB2E84" w:rsidRPr="00DB2E84" w:rsidRDefault="00DB2E84" w:rsidP="00DB2E84">
      <w:pPr>
        <w:pStyle w:val="ListParagraph"/>
        <w:rPr>
          <w:rFonts w:ascii="Arial" w:eastAsia="Times New Roman" w:hAnsi="Arial" w:cs="Arial"/>
        </w:rPr>
      </w:pPr>
    </w:p>
    <w:p w14:paraId="50FE7160" w14:textId="38AC27A6" w:rsidR="00DB2E84" w:rsidRPr="00046567"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Times New Roman"/>
        </w:rPr>
      </w:pPr>
      <w:r w:rsidRPr="00DB2E84">
        <w:rPr>
          <w:rFonts w:ascii="Arial" w:eastAsia="Times New Roman" w:hAnsi="Arial" w:cs="Arial"/>
        </w:rPr>
        <w:t xml:space="preserve">The review did not consider whether policies could be deemed ‘out-of-date’ for other reasons - e.g. the </w:t>
      </w:r>
      <w:proofErr w:type="gramStart"/>
      <w:r w:rsidRPr="00DB2E84">
        <w:rPr>
          <w:rFonts w:ascii="Arial" w:eastAsia="Times New Roman" w:hAnsi="Arial" w:cs="Arial"/>
        </w:rPr>
        <w:t>five year</w:t>
      </w:r>
      <w:proofErr w:type="gramEnd"/>
      <w:r w:rsidRPr="00DB2E84">
        <w:rPr>
          <w:rFonts w:ascii="Arial" w:eastAsia="Times New Roman" w:hAnsi="Arial" w:cs="Arial"/>
        </w:rPr>
        <w:t xml:space="preserve"> land supply situation, changes to local evidence, or the Council’s priorities.</w:t>
      </w:r>
    </w:p>
    <w:p w14:paraId="40FCBDC3" w14:textId="77777777" w:rsidR="00046567" w:rsidRPr="00046567" w:rsidRDefault="00046567" w:rsidP="00046567">
      <w:pPr>
        <w:pStyle w:val="ListParagraph"/>
        <w:rPr>
          <w:rFonts w:cs="Times New Roman"/>
        </w:rPr>
      </w:pPr>
    </w:p>
    <w:p w14:paraId="3F79DC14" w14:textId="1CA0AC40" w:rsidR="00046567" w:rsidRPr="00DB2E84" w:rsidRDefault="00046567"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Times New Roman"/>
        </w:rPr>
      </w:pPr>
      <w:r>
        <w:rPr>
          <w:rFonts w:cs="Times New Roman"/>
        </w:rPr>
        <w:t xml:space="preserve">As well as assessing the existing policies, the review findings has also highlighted additional requirements brought in through NPPF which would require a policy response through the new Local Plan. As separate report on this work is being presented to the committee. </w:t>
      </w:r>
    </w:p>
    <w:p w14:paraId="4C505554" w14:textId="77777777" w:rsidR="00DB2E84" w:rsidRPr="00DB2E84" w:rsidRDefault="00DB2E84" w:rsidP="00DB2E84">
      <w:pPr>
        <w:pStyle w:val="ListParagraph"/>
        <w:rPr>
          <w:rFonts w:cs="Times New Roman"/>
        </w:rPr>
      </w:pPr>
    </w:p>
    <w:p w14:paraId="13653664" w14:textId="0DB0C190" w:rsidR="002E0E85" w:rsidRP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Times New Roman"/>
        </w:rPr>
      </w:pPr>
      <w:r w:rsidRPr="00DB2E84">
        <w:rPr>
          <w:rFonts w:cs="Times New Roman"/>
        </w:rPr>
        <w:t xml:space="preserve">The review findings are being used to assist with the work in drafting policies for the new Local Plan, and in engagement work with Development Management Teams to </w:t>
      </w:r>
      <w:r w:rsidRPr="00DB2E84">
        <w:rPr>
          <w:rFonts w:cs="Times New Roman"/>
        </w:rPr>
        <w:lastRenderedPageBreak/>
        <w:t xml:space="preserve">understand what changes may be needed to these policies going forward, or if completely new policies are required. </w:t>
      </w:r>
    </w:p>
    <w:p w14:paraId="2CE44A8C" w14:textId="77777777" w:rsidR="002E0E85" w:rsidRPr="00F46F63" w:rsidRDefault="002E0E85" w:rsidP="002E0E85">
      <w:pPr>
        <w:pStyle w:val="ListParagraph"/>
        <w:ind w:left="360"/>
        <w:rPr>
          <w:rFonts w:cs="Arial"/>
          <w:b/>
          <w:u w:val="single"/>
        </w:rPr>
      </w:pPr>
      <w:r>
        <w:rPr>
          <w:rFonts w:cs="Arial"/>
          <w:bCs/>
        </w:rPr>
        <w:t xml:space="preserve"> </w:t>
      </w:r>
      <w:r w:rsidRPr="00C6574B">
        <w:rPr>
          <w:rFonts w:cs="Arial"/>
          <w:bCs/>
        </w:rPr>
        <w:t xml:space="preserve"> </w:t>
      </w:r>
    </w:p>
    <w:p w14:paraId="4D0C9F22" w14:textId="77777777" w:rsidR="002E0E85" w:rsidRPr="00F46F63" w:rsidRDefault="002E0E85" w:rsidP="002E0E85">
      <w:pPr>
        <w:pBdr>
          <w:top w:val="single" w:sz="2" w:space="1" w:color="FFFFFF"/>
          <w:left w:val="single" w:sz="2" w:space="0" w:color="FFFFFF"/>
          <w:bottom w:val="single" w:sz="2" w:space="2" w:color="FFFFFF"/>
          <w:right w:val="single" w:sz="2" w:space="4" w:color="FFFFFF"/>
        </w:pBdr>
        <w:tabs>
          <w:tab w:val="left" w:pos="426"/>
          <w:tab w:val="left" w:pos="567"/>
        </w:tabs>
        <w:ind w:right="141" w:hanging="709"/>
        <w:rPr>
          <w:rFonts w:cs="Arial"/>
          <w:b/>
        </w:rPr>
      </w:pPr>
      <w:r>
        <w:rPr>
          <w:b/>
        </w:rPr>
        <w:tab/>
      </w:r>
      <w:r w:rsidRPr="006F64A5">
        <w:rPr>
          <w:rFonts w:cs="Arial"/>
          <w:b/>
        </w:rPr>
        <w:t>EVIDENCE DOCUMENTS</w:t>
      </w:r>
    </w:p>
    <w:p w14:paraId="7841BB5E" w14:textId="77777777" w:rsidR="002E0E85" w:rsidRPr="00C943D1" w:rsidRDefault="002E0E85" w:rsidP="002E0E85">
      <w:pPr>
        <w:pBdr>
          <w:top w:val="single" w:sz="2" w:space="1" w:color="FFFFFF"/>
          <w:left w:val="single" w:sz="2" w:space="0" w:color="FFFFFF"/>
          <w:bottom w:val="single" w:sz="2" w:space="2" w:color="FFFFFF"/>
          <w:right w:val="single" w:sz="2" w:space="4" w:color="FFFFFF"/>
        </w:pBdr>
        <w:ind w:right="141"/>
        <w:rPr>
          <w:b/>
        </w:rPr>
      </w:pPr>
      <w:r w:rsidRPr="00C943D1">
        <w:rPr>
          <w:b/>
        </w:rPr>
        <w:t>STRATEGIC FLOOD RISK ASSESSMENT (SFRA)</w:t>
      </w:r>
    </w:p>
    <w:p w14:paraId="763EB1D7" w14:textId="45AFD5CD" w:rsidR="00DB2E84" w:rsidRP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rPr>
          <w:rFonts w:cs="Times New Roman"/>
        </w:rPr>
        <w:t xml:space="preserve">A final suite of sites which have been submitted following he close of call for sites 3 have been sent to our consultants JBA to complete the Level 1 SFRA work.  This marks the last set of sites we will be assessing as we move forwards to preparing the Preferred Options document. This </w:t>
      </w:r>
      <w:r w:rsidR="00046567">
        <w:rPr>
          <w:rFonts w:cs="Times New Roman"/>
        </w:rPr>
        <w:t xml:space="preserve">additional </w:t>
      </w:r>
      <w:r>
        <w:rPr>
          <w:rFonts w:cs="Times New Roman"/>
        </w:rPr>
        <w:t xml:space="preserve">level 1 work </w:t>
      </w:r>
      <w:r w:rsidR="00046567">
        <w:rPr>
          <w:rFonts w:cs="Times New Roman"/>
        </w:rPr>
        <w:t>is required</w:t>
      </w:r>
      <w:r>
        <w:rPr>
          <w:rFonts w:cs="Times New Roman"/>
        </w:rPr>
        <w:t xml:space="preserve"> t</w:t>
      </w:r>
      <w:r w:rsidR="00046567">
        <w:rPr>
          <w:rFonts w:cs="Times New Roman"/>
        </w:rPr>
        <w:t>o</w:t>
      </w:r>
      <w:r>
        <w:rPr>
          <w:rFonts w:cs="Times New Roman"/>
        </w:rPr>
        <w:t xml:space="preserve"> enable us to complete the initial assessment of sites in line with the SHELAA methodology. </w:t>
      </w:r>
    </w:p>
    <w:p w14:paraId="5F405EEE" w14:textId="77777777" w:rsidR="00DB2E84" w:rsidRPr="00DB2E84" w:rsidRDefault="00DB2E84" w:rsidP="00DB2E84">
      <w:pPr>
        <w:pStyle w:val="ListParagraph"/>
        <w:pBdr>
          <w:top w:val="single" w:sz="2" w:space="1" w:color="FFFFFF"/>
          <w:left w:val="single" w:sz="2" w:space="0" w:color="FFFFFF"/>
          <w:bottom w:val="single" w:sz="2" w:space="2" w:color="FFFFFF"/>
          <w:right w:val="single" w:sz="2" w:space="4" w:color="FFFFFF"/>
        </w:pBdr>
        <w:spacing w:after="0" w:line="240" w:lineRule="auto"/>
        <w:ind w:left="360"/>
        <w:jc w:val="both"/>
      </w:pPr>
    </w:p>
    <w:p w14:paraId="41617115" w14:textId="2302F863" w:rsidR="002E0E85"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rsidRPr="00DB2E84">
        <w:rPr>
          <w:rFonts w:cs="Times New Roman"/>
        </w:rPr>
        <w:t xml:space="preserve">Work on the Level 2 assessment will be required for any sites we wish to </w:t>
      </w:r>
      <w:r w:rsidR="00046567">
        <w:rPr>
          <w:rFonts w:cs="Times New Roman"/>
        </w:rPr>
        <w:t>consider</w:t>
      </w:r>
      <w:r w:rsidRPr="00DB2E84">
        <w:rPr>
          <w:rFonts w:cs="Times New Roman"/>
        </w:rPr>
        <w:t xml:space="preserve"> further </w:t>
      </w:r>
      <w:r w:rsidR="00046567">
        <w:rPr>
          <w:rFonts w:cs="Times New Roman"/>
        </w:rPr>
        <w:t xml:space="preserve">that </w:t>
      </w:r>
      <w:r w:rsidRPr="00DB2E84">
        <w:rPr>
          <w:rFonts w:cs="Times New Roman"/>
        </w:rPr>
        <w:t xml:space="preserve">have been identified </w:t>
      </w:r>
      <w:r w:rsidR="00046567">
        <w:rPr>
          <w:rFonts w:cs="Times New Roman"/>
        </w:rPr>
        <w:t>(</w:t>
      </w:r>
      <w:r w:rsidRPr="00DB2E84">
        <w:rPr>
          <w:rFonts w:cs="Times New Roman"/>
        </w:rPr>
        <w:t>through the level 1 work</w:t>
      </w:r>
      <w:r w:rsidR="00046567">
        <w:rPr>
          <w:rFonts w:cs="Times New Roman"/>
        </w:rPr>
        <w:t>)</w:t>
      </w:r>
      <w:r w:rsidRPr="00DB2E84">
        <w:rPr>
          <w:rFonts w:cs="Times New Roman"/>
        </w:rPr>
        <w:t xml:space="preserve"> as potentially having flood risk issues and for which this second stage of work will be necessary. </w:t>
      </w:r>
      <w:r>
        <w:t>JBA will commence work on this as soon as the sites which need to be taken forward for more detailed assessment are identified through the SHELAA and agreed with members.</w:t>
      </w:r>
    </w:p>
    <w:p w14:paraId="523C0679" w14:textId="77777777" w:rsidR="002E0E85" w:rsidRPr="008E6589" w:rsidRDefault="002E0E85" w:rsidP="002E0E85">
      <w:pPr>
        <w:pStyle w:val="ListParagraph"/>
        <w:ind w:left="360"/>
      </w:pPr>
      <w:r w:rsidRPr="008E6589">
        <w:t xml:space="preserve"> </w:t>
      </w:r>
    </w:p>
    <w:p w14:paraId="63D1339C" w14:textId="77777777" w:rsidR="002E0E85" w:rsidRPr="00F46F63" w:rsidRDefault="002E0E85" w:rsidP="002E0E85">
      <w:pPr>
        <w:pBdr>
          <w:top w:val="single" w:sz="2" w:space="1" w:color="FFFFFF"/>
          <w:left w:val="single" w:sz="2" w:space="0" w:color="FFFFFF"/>
          <w:bottom w:val="single" w:sz="2" w:space="2" w:color="FFFFFF"/>
          <w:right w:val="single" w:sz="2" w:space="4" w:color="FFFFFF"/>
        </w:pBdr>
        <w:ind w:right="141"/>
        <w:rPr>
          <w:rFonts w:cs="Arial"/>
          <w:b/>
          <w:bCs/>
        </w:rPr>
      </w:pPr>
      <w:r>
        <w:rPr>
          <w:rFonts w:cs="Arial"/>
          <w:b/>
          <w:bCs/>
        </w:rPr>
        <w:t>HOUSING EVIDENCE</w:t>
      </w:r>
    </w:p>
    <w:p w14:paraId="6BB5D7D6" w14:textId="3DA601EB" w:rsidR="002E0E85"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t xml:space="preserve">DLP planning Ltd are progressing well with their work on preparing a new housing study for Central Lancashire. This work will be looking at the housing need for the area, including those specific requirements of specialist housing and affordable housing, as well as also how the housing need should be delivered across the three councils. </w:t>
      </w:r>
    </w:p>
    <w:p w14:paraId="24A4739B" w14:textId="77777777" w:rsidR="00EE3CEA" w:rsidRDefault="00EE3CEA" w:rsidP="00EE3CEA">
      <w:pPr>
        <w:pStyle w:val="ListParagraph"/>
        <w:pBdr>
          <w:top w:val="single" w:sz="2" w:space="1" w:color="FFFFFF"/>
          <w:left w:val="single" w:sz="2" w:space="0" w:color="FFFFFF"/>
          <w:bottom w:val="single" w:sz="2" w:space="2" w:color="FFFFFF"/>
          <w:right w:val="single" w:sz="2" w:space="4" w:color="FFFFFF"/>
        </w:pBdr>
        <w:spacing w:after="0" w:line="240" w:lineRule="auto"/>
        <w:ind w:left="360"/>
        <w:jc w:val="both"/>
      </w:pPr>
    </w:p>
    <w:p w14:paraId="7EC11A44" w14:textId="391BC25C" w:rsidR="004A12E4" w:rsidRDefault="00EE3CEA" w:rsidP="004A12E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t>Once completed, this work will be used to inform the preparation of the preferred options document. The final document will be published alongside the Preferred Options consultation.</w:t>
      </w:r>
    </w:p>
    <w:p w14:paraId="761A268A" w14:textId="77777777" w:rsidR="004A12E4" w:rsidRDefault="004A12E4" w:rsidP="004A12E4">
      <w:pPr>
        <w:pStyle w:val="ListParagraph"/>
      </w:pPr>
    </w:p>
    <w:p w14:paraId="4EF0F682" w14:textId="2D704B69" w:rsidR="004A12E4" w:rsidRDefault="004A12E4" w:rsidP="004A12E4">
      <w:pPr>
        <w:pBdr>
          <w:top w:val="single" w:sz="2" w:space="1" w:color="FFFFFF"/>
          <w:left w:val="single" w:sz="2" w:space="0" w:color="FFFFFF"/>
          <w:bottom w:val="single" w:sz="2" w:space="2" w:color="FFFFFF"/>
          <w:right w:val="single" w:sz="2" w:space="4" w:color="FFFFFF"/>
        </w:pBdr>
        <w:spacing w:after="0" w:line="240" w:lineRule="auto"/>
        <w:jc w:val="both"/>
        <w:rPr>
          <w:b/>
          <w:bCs/>
        </w:rPr>
      </w:pPr>
      <w:r>
        <w:rPr>
          <w:b/>
          <w:bCs/>
        </w:rPr>
        <w:t>EMPLOYMENT LAND STUDY UPDATE</w:t>
      </w:r>
    </w:p>
    <w:p w14:paraId="1EAD388A" w14:textId="77777777" w:rsidR="004A12E4" w:rsidRPr="004A12E4" w:rsidRDefault="004A12E4" w:rsidP="004A12E4">
      <w:pPr>
        <w:pBdr>
          <w:top w:val="single" w:sz="2" w:space="1" w:color="FFFFFF"/>
          <w:left w:val="single" w:sz="2" w:space="0" w:color="FFFFFF"/>
          <w:bottom w:val="single" w:sz="2" w:space="2" w:color="FFFFFF"/>
          <w:right w:val="single" w:sz="2" w:space="4" w:color="FFFFFF"/>
        </w:pBdr>
        <w:spacing w:after="0" w:line="240" w:lineRule="auto"/>
        <w:jc w:val="both"/>
        <w:rPr>
          <w:b/>
          <w:bCs/>
        </w:rPr>
      </w:pPr>
    </w:p>
    <w:p w14:paraId="5601A9A7" w14:textId="5F3C048A" w:rsidR="004A12E4" w:rsidRDefault="004A12E4"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t>The update undertaken in 2021 to assess any changes in need arising from the recent pandemic has now been completed and the findings are being used to inform the development of the Preferred Options Document.</w:t>
      </w:r>
    </w:p>
    <w:p w14:paraId="3A2629B9" w14:textId="77777777" w:rsidR="002E0E85" w:rsidRDefault="002E0E85" w:rsidP="002E0E85">
      <w:pPr>
        <w:pBdr>
          <w:top w:val="single" w:sz="2" w:space="1" w:color="FFFFFF"/>
          <w:left w:val="single" w:sz="2" w:space="0" w:color="FFFFFF"/>
          <w:bottom w:val="single" w:sz="2" w:space="2" w:color="FFFFFF"/>
          <w:right w:val="single" w:sz="2" w:space="4" w:color="FFFFFF"/>
        </w:pBdr>
        <w:tabs>
          <w:tab w:val="left" w:pos="567"/>
        </w:tabs>
        <w:ind w:right="141"/>
      </w:pPr>
    </w:p>
    <w:p w14:paraId="651B7725" w14:textId="77777777" w:rsidR="002E0E85" w:rsidRPr="00F46F63" w:rsidRDefault="002E0E85" w:rsidP="002E0E85">
      <w:pPr>
        <w:pBdr>
          <w:top w:val="single" w:sz="2" w:space="1" w:color="FFFFFF"/>
          <w:left w:val="single" w:sz="2" w:space="0" w:color="FFFFFF"/>
          <w:bottom w:val="single" w:sz="2" w:space="2" w:color="FFFFFF"/>
          <w:right w:val="single" w:sz="2" w:space="4" w:color="FFFFFF"/>
        </w:pBdr>
        <w:tabs>
          <w:tab w:val="left" w:pos="567"/>
        </w:tabs>
        <w:ind w:right="141"/>
        <w:rPr>
          <w:b/>
          <w:bCs/>
        </w:rPr>
      </w:pPr>
      <w:r w:rsidRPr="007B36D8">
        <w:rPr>
          <w:b/>
          <w:bCs/>
        </w:rPr>
        <w:t>CENTRAL LANCASHIRE DENSITY STUDY</w:t>
      </w:r>
    </w:p>
    <w:p w14:paraId="08C653FA" w14:textId="6AD2D95D" w:rsid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t>A further stage of work on the Housing Density Study has been identified. This will involve a session with developers to discuss the work undertaken by Hive which has reviewed recent delivery rates on site</w:t>
      </w:r>
      <w:r w:rsidR="00EE3CEA">
        <w:t>s</w:t>
      </w:r>
      <w:r>
        <w:t xml:space="preserve"> permitted through the existing local Plan.</w:t>
      </w:r>
    </w:p>
    <w:p w14:paraId="2AF03DC2" w14:textId="77777777" w:rsidR="00DB2E84" w:rsidRDefault="00DB2E84" w:rsidP="00DB2E84">
      <w:pPr>
        <w:pStyle w:val="ListParagraph"/>
        <w:pBdr>
          <w:top w:val="single" w:sz="2" w:space="1" w:color="FFFFFF"/>
          <w:left w:val="single" w:sz="2" w:space="0" w:color="FFFFFF"/>
          <w:bottom w:val="single" w:sz="2" w:space="2" w:color="FFFFFF"/>
          <w:right w:val="single" w:sz="2" w:space="4" w:color="FFFFFF"/>
        </w:pBdr>
        <w:spacing w:after="0" w:line="240" w:lineRule="auto"/>
        <w:ind w:left="360"/>
        <w:jc w:val="both"/>
      </w:pPr>
    </w:p>
    <w:p w14:paraId="3E2C1B6D" w14:textId="77777777" w:rsid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t xml:space="preserve">The aim of this session will be to review the findings for each of the typologies and discuss what density levels would be considered appropriate going forward over the next plan period.  </w:t>
      </w:r>
    </w:p>
    <w:p w14:paraId="3D24F24C" w14:textId="77777777" w:rsidR="00DB2E84" w:rsidRDefault="00DB2E84" w:rsidP="00DB2E84">
      <w:pPr>
        <w:pStyle w:val="ListParagraph"/>
      </w:pPr>
    </w:p>
    <w:p w14:paraId="4150317E" w14:textId="77777777" w:rsid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lastRenderedPageBreak/>
        <w:t xml:space="preserve">The aim of this work is to gain agreement from developers on the expected levels of delivery to inform the basis of plan policies for the new Local Plan. NPPF is clear that local plans must make the best use of land available, as such the density levels to be applied will be key to evidencing this has been achieved. </w:t>
      </w:r>
    </w:p>
    <w:p w14:paraId="3C877881" w14:textId="77777777" w:rsidR="00DB2E84" w:rsidRDefault="00DB2E84" w:rsidP="00DB2E84">
      <w:pPr>
        <w:pStyle w:val="ListParagraph"/>
      </w:pPr>
    </w:p>
    <w:p w14:paraId="064E7F91" w14:textId="60874ADF" w:rsidR="002E0E85" w:rsidRP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pPr>
      <w:r>
        <w:t>On agreement of the above, the densities w</w:t>
      </w:r>
      <w:r w:rsidRPr="003F36E2">
        <w:t xml:space="preserve">ill be applied to the sites which are identified within the Strategic Housing (and Economic) Land Availability Assessment (SHLAA/SHELAA). </w:t>
      </w:r>
    </w:p>
    <w:p w14:paraId="0C809F51" w14:textId="77777777" w:rsidR="002E0E85" w:rsidRDefault="002E0E85" w:rsidP="002E0E85">
      <w:pPr>
        <w:rPr>
          <w:rFonts w:cs="Arial"/>
          <w:b/>
          <w:bCs/>
        </w:rPr>
      </w:pPr>
    </w:p>
    <w:p w14:paraId="3D6C9E66" w14:textId="77777777" w:rsidR="002E0E85" w:rsidRPr="00F46F63" w:rsidRDefault="002E0E85" w:rsidP="002E0E85">
      <w:pPr>
        <w:rPr>
          <w:rFonts w:cs="Arial"/>
          <w:b/>
          <w:bCs/>
        </w:rPr>
      </w:pPr>
      <w:r>
        <w:rPr>
          <w:rFonts w:cs="Arial"/>
          <w:b/>
          <w:bCs/>
        </w:rPr>
        <w:t>CENTRAL LANCASHIRE TRANSPORT MASTERPLAN</w:t>
      </w:r>
    </w:p>
    <w:p w14:paraId="5773BEB5" w14:textId="3B77B51B" w:rsid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Arial"/>
        </w:rPr>
      </w:pPr>
      <w:r w:rsidRPr="007B15E4">
        <w:t>Lancashire</w:t>
      </w:r>
      <w:r w:rsidRPr="00DB2E84">
        <w:t xml:space="preserve"> County Council are currently in the process of procuring consultants to prepare</w:t>
      </w:r>
      <w:r>
        <w:rPr>
          <w:rFonts w:cs="Arial"/>
        </w:rPr>
        <w:t xml:space="preserve"> an updated model for the Central Lancashire Transport Masterplan work with the intension to undertake detailed modelling work </w:t>
      </w:r>
      <w:r w:rsidR="00EE3CEA">
        <w:rPr>
          <w:rFonts w:cs="Arial"/>
        </w:rPr>
        <w:t>later this year</w:t>
      </w:r>
      <w:r>
        <w:rPr>
          <w:rFonts w:cs="Arial"/>
        </w:rPr>
        <w:t xml:space="preserve">, and preparing a updated transport masterplan </w:t>
      </w:r>
      <w:r w:rsidR="00EE3CEA">
        <w:rPr>
          <w:rFonts w:cs="Arial"/>
        </w:rPr>
        <w:t xml:space="preserve">to be issued </w:t>
      </w:r>
      <w:r>
        <w:rPr>
          <w:rFonts w:cs="Arial"/>
        </w:rPr>
        <w:t xml:space="preserve">alongside </w:t>
      </w:r>
      <w:r w:rsidR="00EE3CEA">
        <w:rPr>
          <w:rFonts w:cs="Arial"/>
        </w:rPr>
        <w:t xml:space="preserve">the </w:t>
      </w:r>
      <w:r>
        <w:rPr>
          <w:rFonts w:cs="Arial"/>
        </w:rPr>
        <w:t xml:space="preserve">Publication of the Local Plan in 2023.  </w:t>
      </w:r>
    </w:p>
    <w:p w14:paraId="47F02E71" w14:textId="77777777" w:rsidR="00DB2E84" w:rsidRDefault="00DB2E84" w:rsidP="00DB2E84">
      <w:pPr>
        <w:pStyle w:val="ListParagraph"/>
        <w:pBdr>
          <w:top w:val="single" w:sz="2" w:space="1" w:color="FFFFFF"/>
          <w:left w:val="single" w:sz="2" w:space="0" w:color="FFFFFF"/>
          <w:bottom w:val="single" w:sz="2" w:space="2" w:color="FFFFFF"/>
          <w:right w:val="single" w:sz="2" w:space="4" w:color="FFFFFF"/>
        </w:pBdr>
        <w:spacing w:after="0" w:line="240" w:lineRule="auto"/>
        <w:ind w:left="360"/>
        <w:jc w:val="both"/>
        <w:rPr>
          <w:rFonts w:cs="Arial"/>
        </w:rPr>
      </w:pPr>
    </w:p>
    <w:p w14:paraId="54D08147" w14:textId="2B2B25EC" w:rsidR="002E0E85" w:rsidRP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Arial"/>
        </w:rPr>
      </w:pPr>
      <w:r w:rsidRPr="00DB2E84">
        <w:rPr>
          <w:rFonts w:cs="Arial"/>
        </w:rPr>
        <w:t>This work will require the potential list of sites to be taken forward to be provided to LCC and their consultants for assessment with the aim of this work to identify any issues arising from the options presented and infrastructure needs which could be associated with their delivery.</w:t>
      </w:r>
      <w:r w:rsidR="00EE3CEA">
        <w:rPr>
          <w:rFonts w:cs="Arial"/>
        </w:rPr>
        <w:t xml:space="preserve"> Any requirements will then be addressed through the emerging Infrastructure Development Plan (IDP)</w:t>
      </w:r>
    </w:p>
    <w:p w14:paraId="5DFC5F6D" w14:textId="77777777" w:rsidR="002E0E85" w:rsidRDefault="002E0E85" w:rsidP="002E0E85">
      <w:pPr>
        <w:pStyle w:val="ListParagraph"/>
        <w:spacing w:after="0" w:line="240" w:lineRule="auto"/>
        <w:ind w:left="142"/>
        <w:jc w:val="both"/>
        <w:rPr>
          <w:rFonts w:cs="Arial"/>
        </w:rPr>
      </w:pPr>
    </w:p>
    <w:p w14:paraId="35E5C23F" w14:textId="77777777" w:rsidR="002E0E85" w:rsidRPr="003F36E2" w:rsidRDefault="002E0E85" w:rsidP="002E0E85">
      <w:pPr>
        <w:rPr>
          <w:rFonts w:cs="Arial"/>
          <w:b/>
          <w:bCs/>
        </w:rPr>
      </w:pPr>
      <w:r>
        <w:rPr>
          <w:rFonts w:cs="Arial"/>
          <w:b/>
          <w:bCs/>
        </w:rPr>
        <w:t>CENTRAL LANCASHIRE LANDUSE STUDY</w:t>
      </w:r>
    </w:p>
    <w:p w14:paraId="4A59C912" w14:textId="77777777" w:rsidR="002E0E85"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Arial"/>
        </w:rPr>
      </w:pPr>
      <w:r>
        <w:rPr>
          <w:rFonts w:cs="Arial"/>
        </w:rPr>
        <w:t xml:space="preserve">Land Use Consultants (LUC) are progressing work on the land use study which will be published alongside the Preferred options document once completed. </w:t>
      </w:r>
    </w:p>
    <w:p w14:paraId="71839DBD" w14:textId="77777777" w:rsidR="002E0E85" w:rsidRDefault="002E0E85" w:rsidP="002E0E85">
      <w:pPr>
        <w:pStyle w:val="ListParagraph"/>
        <w:ind w:left="360"/>
        <w:rPr>
          <w:rFonts w:cs="Arial"/>
        </w:rPr>
      </w:pPr>
      <w:r>
        <w:rPr>
          <w:rFonts w:cs="Arial"/>
        </w:rPr>
        <w:t>.</w:t>
      </w:r>
    </w:p>
    <w:p w14:paraId="61475292" w14:textId="77777777" w:rsidR="002E0E85" w:rsidRPr="00BA0A22"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Arial"/>
        </w:rPr>
      </w:pPr>
      <w:r>
        <w:rPr>
          <w:rFonts w:cs="Arial"/>
        </w:rPr>
        <w:t xml:space="preserve">The </w:t>
      </w:r>
      <w:r w:rsidRPr="00BA0A22">
        <w:rPr>
          <w:rFonts w:cs="Arial"/>
        </w:rPr>
        <w:t xml:space="preserve">key areas of work for this study as </w:t>
      </w:r>
      <w:r>
        <w:rPr>
          <w:rFonts w:cs="Arial"/>
        </w:rPr>
        <w:t xml:space="preserve">discussed previously are </w:t>
      </w:r>
      <w:r w:rsidRPr="00BA0A22">
        <w:rPr>
          <w:rFonts w:cs="Arial"/>
        </w:rPr>
        <w:t>set out below:</w:t>
      </w:r>
    </w:p>
    <w:p w14:paraId="08378F12" w14:textId="77777777" w:rsidR="002E0E85" w:rsidRPr="00BA0A22" w:rsidRDefault="002E0E85" w:rsidP="002E0E85">
      <w:pPr>
        <w:pStyle w:val="ListParagraph"/>
        <w:ind w:left="142"/>
        <w:rPr>
          <w:rFonts w:cs="Arial"/>
        </w:rPr>
      </w:pPr>
    </w:p>
    <w:p w14:paraId="56786BD2" w14:textId="77777777" w:rsidR="002E0E85" w:rsidRPr="00BA0A22" w:rsidRDefault="002E0E85" w:rsidP="002E0E85">
      <w:pPr>
        <w:pStyle w:val="ListParagraph"/>
        <w:numPr>
          <w:ilvl w:val="0"/>
          <w:numId w:val="13"/>
        </w:numPr>
        <w:spacing w:after="0" w:line="240" w:lineRule="auto"/>
        <w:ind w:left="142"/>
        <w:jc w:val="both"/>
        <w:rPr>
          <w:rFonts w:cs="Arial"/>
        </w:rPr>
      </w:pPr>
      <w:r w:rsidRPr="00BA0A22">
        <w:rPr>
          <w:rFonts w:cs="Arial"/>
        </w:rPr>
        <w:t>A strategic Green Belt assessment (this will cover all the existing Green Belt, safeguarded land and other areas designated as open countryside in Preston and Chorley)</w:t>
      </w:r>
    </w:p>
    <w:p w14:paraId="64CD3FAA" w14:textId="77777777" w:rsidR="002E0E85" w:rsidRPr="00BA0A22" w:rsidRDefault="002E0E85" w:rsidP="002E0E85">
      <w:pPr>
        <w:pStyle w:val="ListParagraph"/>
        <w:numPr>
          <w:ilvl w:val="0"/>
          <w:numId w:val="13"/>
        </w:numPr>
        <w:spacing w:after="0" w:line="240" w:lineRule="auto"/>
        <w:ind w:left="142"/>
        <w:jc w:val="both"/>
        <w:rPr>
          <w:rFonts w:cs="Arial"/>
        </w:rPr>
      </w:pPr>
      <w:r w:rsidRPr="00BA0A22">
        <w:rPr>
          <w:rFonts w:cs="Arial"/>
        </w:rPr>
        <w:t>An assessment of areas of separation (areas of separation in South Ribble and Chorley are already being assessed as Green Belt. Preston will be assessed in the same way).</w:t>
      </w:r>
    </w:p>
    <w:p w14:paraId="31103792" w14:textId="77777777" w:rsidR="002E0E85" w:rsidRPr="00BA0A22" w:rsidRDefault="002E0E85" w:rsidP="002E0E85">
      <w:pPr>
        <w:pStyle w:val="ListParagraph"/>
        <w:numPr>
          <w:ilvl w:val="0"/>
          <w:numId w:val="13"/>
        </w:numPr>
        <w:spacing w:after="0" w:line="240" w:lineRule="auto"/>
        <w:ind w:left="142"/>
        <w:jc w:val="both"/>
        <w:rPr>
          <w:rFonts w:cs="Arial"/>
        </w:rPr>
      </w:pPr>
      <w:r w:rsidRPr="00BA0A22">
        <w:rPr>
          <w:rFonts w:cs="Arial"/>
        </w:rPr>
        <w:t xml:space="preserve">A strategic-scale assessment of landscape value (this will cover </w:t>
      </w:r>
      <w:proofErr w:type="gramStart"/>
      <w:r w:rsidRPr="00BA0A22">
        <w:rPr>
          <w:rFonts w:cs="Arial"/>
        </w:rPr>
        <w:t>all of</w:t>
      </w:r>
      <w:proofErr w:type="gramEnd"/>
      <w:r w:rsidRPr="00BA0A22">
        <w:rPr>
          <w:rFonts w:cs="Arial"/>
        </w:rPr>
        <w:t xml:space="preserve"> Central Lancashire’s open land).</w:t>
      </w:r>
    </w:p>
    <w:p w14:paraId="5630BB92" w14:textId="77777777" w:rsidR="002E0E85" w:rsidRPr="00BA0A22" w:rsidRDefault="002E0E85" w:rsidP="002E0E85">
      <w:pPr>
        <w:pStyle w:val="ListParagraph"/>
        <w:numPr>
          <w:ilvl w:val="0"/>
          <w:numId w:val="13"/>
        </w:numPr>
        <w:spacing w:after="0" w:line="240" w:lineRule="auto"/>
        <w:ind w:left="142"/>
        <w:jc w:val="both"/>
        <w:rPr>
          <w:rFonts w:cs="Arial"/>
        </w:rPr>
      </w:pPr>
      <w:r w:rsidRPr="00BA0A22">
        <w:rPr>
          <w:rFonts w:cs="Arial"/>
        </w:rPr>
        <w:t>A strategic-scale assessment of settlement settings (this will be applied to all settlements inset from the Green Belt and all settlements of a comparable size in countryside areas outside of the Green Belt).</w:t>
      </w:r>
    </w:p>
    <w:p w14:paraId="2698C095" w14:textId="77777777" w:rsidR="002E0E85" w:rsidRPr="00BA0A22" w:rsidRDefault="002E0E85" w:rsidP="002E0E85">
      <w:pPr>
        <w:pStyle w:val="ListParagraph"/>
        <w:numPr>
          <w:ilvl w:val="0"/>
          <w:numId w:val="13"/>
        </w:numPr>
        <w:spacing w:after="0" w:line="240" w:lineRule="auto"/>
        <w:ind w:left="142"/>
        <w:jc w:val="both"/>
        <w:rPr>
          <w:rFonts w:cs="Arial"/>
        </w:rPr>
      </w:pPr>
      <w:r w:rsidRPr="00BA0A22">
        <w:rPr>
          <w:rFonts w:cs="Arial"/>
        </w:rPr>
        <w:t>Recommendations regarding policies for Central Lancashire to replace the existing Local Plan policies.</w:t>
      </w:r>
    </w:p>
    <w:p w14:paraId="4D20E739" w14:textId="77777777" w:rsidR="002E0E85" w:rsidRDefault="002E0E85" w:rsidP="002E0E85">
      <w:pPr>
        <w:ind w:left="142"/>
        <w:rPr>
          <w:rFonts w:cs="Arial"/>
        </w:rPr>
      </w:pPr>
    </w:p>
    <w:p w14:paraId="02536069" w14:textId="78EE9B87" w:rsidR="002E0E85" w:rsidRPr="00BA0A22"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cs="Arial"/>
        </w:rPr>
      </w:pPr>
      <w:r>
        <w:rPr>
          <w:rFonts w:cs="Arial"/>
        </w:rPr>
        <w:t xml:space="preserve">As noted previously, this study will form a key component of the evidence base for the Local </w:t>
      </w:r>
      <w:r w:rsidR="00EE3CEA">
        <w:rPr>
          <w:rFonts w:cs="Arial"/>
        </w:rPr>
        <w:t>Plan and</w:t>
      </w:r>
      <w:r>
        <w:rPr>
          <w:rFonts w:cs="Arial"/>
        </w:rPr>
        <w:t xml:space="preserve"> is being used to assist with work on developing new policies covering open space designations.</w:t>
      </w:r>
    </w:p>
    <w:p w14:paraId="53A6426F" w14:textId="77777777" w:rsidR="002E0E85" w:rsidRPr="006D5090" w:rsidRDefault="002E0E85" w:rsidP="002E0E85">
      <w:pPr>
        <w:pStyle w:val="ListParagraph"/>
        <w:ind w:left="567"/>
        <w:rPr>
          <w:rFonts w:cs="Arial"/>
        </w:rPr>
      </w:pPr>
    </w:p>
    <w:p w14:paraId="2C4F6F33" w14:textId="77777777" w:rsidR="002E0E85" w:rsidRPr="00B5514C" w:rsidRDefault="002E0E85" w:rsidP="002E0E85">
      <w:pPr>
        <w:pBdr>
          <w:top w:val="single" w:sz="2" w:space="1" w:color="FFFFFF"/>
          <w:left w:val="single" w:sz="2" w:space="0" w:color="FFFFFF"/>
          <w:bottom w:val="single" w:sz="2" w:space="2" w:color="FFFFFF"/>
          <w:right w:val="single" w:sz="2" w:space="4" w:color="FFFFFF"/>
        </w:pBdr>
        <w:ind w:right="141"/>
        <w:rPr>
          <w:b/>
        </w:rPr>
      </w:pPr>
      <w:r>
        <w:rPr>
          <w:b/>
        </w:rPr>
        <w:t>LOCAL PLAN VIABILITY</w:t>
      </w:r>
    </w:p>
    <w:p w14:paraId="7E69BDF5" w14:textId="77777777" w:rsidR="002E0E85" w:rsidRPr="00DB2E84"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bCs/>
        </w:rPr>
      </w:pPr>
      <w:r>
        <w:rPr>
          <w:bCs/>
        </w:rPr>
        <w:t xml:space="preserve">Consultants Aspinall Verdi have been appointed to complete works relating to the </w:t>
      </w:r>
      <w:r w:rsidRPr="002A0A9D">
        <w:rPr>
          <w:bCs/>
        </w:rPr>
        <w:t xml:space="preserve">plan </w:t>
      </w:r>
      <w:r w:rsidRPr="00DB2E84">
        <w:rPr>
          <w:rFonts w:cs="Arial"/>
        </w:rPr>
        <w:t>viability and Community Infrastructure Levy review.  In addition, they will also be assisting</w:t>
      </w:r>
      <w:r>
        <w:rPr>
          <w:bCs/>
        </w:rPr>
        <w:t xml:space="preserve"> </w:t>
      </w:r>
      <w:r>
        <w:rPr>
          <w:bCs/>
        </w:rPr>
        <w:lastRenderedPageBreak/>
        <w:t xml:space="preserve">in preparing the Infrastructure Development Plan which will list all infrastructure needs for delivery of the new local plan. </w:t>
      </w:r>
    </w:p>
    <w:p w14:paraId="39A95651" w14:textId="77777777" w:rsidR="002E0E85" w:rsidRPr="004B5230" w:rsidRDefault="002E0E85" w:rsidP="002E0E85">
      <w:pPr>
        <w:pStyle w:val="ListParagraph"/>
        <w:pBdr>
          <w:top w:val="single" w:sz="2" w:space="1" w:color="FFFFFF"/>
          <w:left w:val="single" w:sz="2" w:space="0" w:color="FFFFFF"/>
          <w:bottom w:val="single" w:sz="2" w:space="2" w:color="FFFFFF"/>
          <w:right w:val="single" w:sz="2" w:space="4" w:color="FFFFFF"/>
        </w:pBdr>
        <w:tabs>
          <w:tab w:val="left" w:pos="567"/>
        </w:tabs>
        <w:ind w:left="142" w:right="141"/>
        <w:jc w:val="both"/>
        <w:rPr>
          <w:b/>
        </w:rPr>
      </w:pPr>
    </w:p>
    <w:p w14:paraId="30613413" w14:textId="1919C112" w:rsidR="002E0E85" w:rsidRPr="008E7E81"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b/>
        </w:rPr>
      </w:pPr>
      <w:r w:rsidRPr="008E7E81">
        <w:rPr>
          <w:bCs/>
        </w:rPr>
        <w:t>This work is expected to be progressed over the coming months</w:t>
      </w:r>
      <w:r w:rsidR="00EE3CEA">
        <w:rPr>
          <w:bCs/>
        </w:rPr>
        <w:t xml:space="preserve">, however it is </w:t>
      </w:r>
      <w:r w:rsidRPr="008E7E81">
        <w:rPr>
          <w:bCs/>
        </w:rPr>
        <w:t xml:space="preserve">dependent on completion of the sites identification work, assessment of any infrastructure needs for their delivery, as well as completion of work on the draft policies. </w:t>
      </w:r>
    </w:p>
    <w:p w14:paraId="1C177DCB" w14:textId="77777777" w:rsidR="002E0E85" w:rsidRDefault="002E0E85" w:rsidP="002E0E85">
      <w:pPr>
        <w:pStyle w:val="ListParagraph"/>
        <w:rPr>
          <w:b/>
        </w:rPr>
      </w:pPr>
    </w:p>
    <w:p w14:paraId="4C4193C3" w14:textId="77777777" w:rsidR="002E0E85" w:rsidRPr="00783B72" w:rsidRDefault="002E0E85" w:rsidP="002E0E85">
      <w:pPr>
        <w:pBdr>
          <w:top w:val="single" w:sz="2" w:space="1" w:color="FFFFFF"/>
          <w:left w:val="single" w:sz="2" w:space="0" w:color="FFFFFF"/>
          <w:bottom w:val="single" w:sz="2" w:space="2" w:color="FFFFFF"/>
          <w:right w:val="single" w:sz="2" w:space="4" w:color="FFFFFF"/>
        </w:pBdr>
        <w:tabs>
          <w:tab w:val="left" w:pos="567"/>
        </w:tabs>
        <w:rPr>
          <w:rFonts w:cs="Arial"/>
        </w:rPr>
      </w:pPr>
      <w:r w:rsidRPr="00FF2B96">
        <w:rPr>
          <w:rFonts w:cs="Arial"/>
          <w:b/>
        </w:rPr>
        <w:t xml:space="preserve">DUTY TO COOPERATE </w:t>
      </w:r>
      <w:r>
        <w:rPr>
          <w:rFonts w:cs="Arial"/>
          <w:b/>
        </w:rPr>
        <w:t>(DtC)</w:t>
      </w:r>
    </w:p>
    <w:p w14:paraId="0ACE7077" w14:textId="74DA4FF2" w:rsidR="002E0E85" w:rsidRDefault="002E0E85"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asciiTheme="majorHAnsi" w:hAnsiTheme="majorHAnsi" w:cstheme="majorHAnsi"/>
        </w:rPr>
      </w:pPr>
      <w:r w:rsidRPr="00783B72">
        <w:rPr>
          <w:bCs/>
        </w:rPr>
        <w:t>There</w:t>
      </w:r>
      <w:r>
        <w:t xml:space="preserve"> have been no DtC meetings since the last Local Plan Working Group. However, we are progressing with work on identifying DtC needs for the Local Plan as we move towards Preferred Options, to identify those parties we will need to start direct engagement with.  </w:t>
      </w:r>
      <w:r>
        <w:rPr>
          <w:rFonts w:asciiTheme="majorHAnsi" w:hAnsiTheme="majorHAnsi" w:cstheme="majorHAnsi"/>
        </w:rPr>
        <w:t>Climate change and air quality</w:t>
      </w:r>
      <w:r w:rsidR="00EE3CEA">
        <w:rPr>
          <w:rFonts w:asciiTheme="majorHAnsi" w:hAnsiTheme="majorHAnsi" w:cstheme="majorHAnsi"/>
        </w:rPr>
        <w:t>.</w:t>
      </w:r>
    </w:p>
    <w:p w14:paraId="7639DC97" w14:textId="50A71C15" w:rsidR="00EE3CEA" w:rsidRDefault="00EE3CEA" w:rsidP="00DB2E84">
      <w:pPr>
        <w:pStyle w:val="ListParagraph"/>
        <w:numPr>
          <w:ilvl w:val="0"/>
          <w:numId w:val="12"/>
        </w:numPr>
        <w:pBdr>
          <w:top w:val="single" w:sz="2" w:space="1" w:color="FFFFFF"/>
          <w:left w:val="single" w:sz="2" w:space="0" w:color="FFFFFF"/>
          <w:bottom w:val="single" w:sz="2" w:space="2" w:color="FFFFFF"/>
          <w:right w:val="single" w:sz="2" w:space="4" w:color="FFFFFF"/>
        </w:pBdr>
        <w:spacing w:after="0" w:line="240" w:lineRule="auto"/>
        <w:ind w:left="360" w:hanging="426"/>
        <w:jc w:val="both"/>
        <w:rPr>
          <w:rFonts w:asciiTheme="majorHAnsi" w:hAnsiTheme="majorHAnsi" w:cstheme="majorHAnsi"/>
        </w:rPr>
      </w:pPr>
      <w:r>
        <w:rPr>
          <w:rFonts w:asciiTheme="majorHAnsi" w:hAnsiTheme="majorHAnsi" w:cstheme="majorHAnsi"/>
        </w:rPr>
        <w:t xml:space="preserve">There have also been </w:t>
      </w:r>
      <w:proofErr w:type="gramStart"/>
      <w:r>
        <w:rPr>
          <w:rFonts w:asciiTheme="majorHAnsi" w:hAnsiTheme="majorHAnsi" w:cstheme="majorHAnsi"/>
        </w:rPr>
        <w:t>a number of</w:t>
      </w:r>
      <w:proofErr w:type="gramEnd"/>
      <w:r>
        <w:rPr>
          <w:rFonts w:asciiTheme="majorHAnsi" w:hAnsiTheme="majorHAnsi" w:cstheme="majorHAnsi"/>
        </w:rPr>
        <w:t xml:space="preserve"> DtC requests from neighbouring Councils who are progressing work on their plan, this includes Blackburn with Darwen Council, Wyre Council and the 9 greater Manchester Councils as part of the Places for Everyone consultation. </w:t>
      </w:r>
    </w:p>
    <w:p w14:paraId="3C25E7BF" w14:textId="77777777" w:rsidR="0089770F" w:rsidRPr="006A1DA9" w:rsidRDefault="0089770F" w:rsidP="00210F6E">
      <w:pPr>
        <w:pStyle w:val="ListParagraph"/>
        <w:ind w:left="142"/>
        <w:jc w:val="both"/>
        <w:rPr>
          <w:b/>
          <w:bCs/>
          <w:color w:val="000000" w:themeColor="text1"/>
        </w:rPr>
      </w:pPr>
    </w:p>
    <w:p w14:paraId="12255B1B" w14:textId="77777777" w:rsidR="00DE1423" w:rsidRPr="006A1DA9" w:rsidRDefault="007D46EB" w:rsidP="00210F6E">
      <w:pPr>
        <w:jc w:val="both"/>
        <w:rPr>
          <w:rFonts w:cs="Arial"/>
          <w:b/>
          <w:color w:val="000000" w:themeColor="text1"/>
        </w:rPr>
      </w:pPr>
      <w:r w:rsidRPr="006A1DA9">
        <w:rPr>
          <w:rFonts w:cs="Arial"/>
          <w:b/>
          <w:color w:val="000000" w:themeColor="text1"/>
        </w:rPr>
        <w:t>Contact for Further Information:</w:t>
      </w:r>
    </w:p>
    <w:p w14:paraId="3E24E80F" w14:textId="77777777" w:rsidR="00DE1423" w:rsidRPr="006A1DA9" w:rsidRDefault="004A12E4" w:rsidP="00210F6E">
      <w:pPr>
        <w:jc w:val="both"/>
        <w:rPr>
          <w:rFonts w:cs="Arial"/>
          <w:color w:val="000000" w:themeColor="text1"/>
        </w:rPr>
      </w:pPr>
    </w:p>
    <w:tbl>
      <w:tblPr>
        <w:tblW w:w="9180" w:type="dxa"/>
        <w:tblLook w:val="01E0" w:firstRow="1" w:lastRow="1" w:firstColumn="1" w:lastColumn="1" w:noHBand="0" w:noVBand="0"/>
      </w:tblPr>
      <w:tblGrid>
        <w:gridCol w:w="2093"/>
        <w:gridCol w:w="3260"/>
        <w:gridCol w:w="3827"/>
      </w:tblGrid>
      <w:tr w:rsidR="004C5387" w:rsidRPr="006A1DA9" w14:paraId="59217E3B" w14:textId="77777777" w:rsidTr="003115F3">
        <w:tc>
          <w:tcPr>
            <w:tcW w:w="2093" w:type="dxa"/>
            <w:shd w:val="clear" w:color="auto" w:fill="auto"/>
          </w:tcPr>
          <w:p w14:paraId="28E76BB4" w14:textId="77777777" w:rsidR="00DE1423" w:rsidRPr="006A1DA9" w:rsidRDefault="007D46EB" w:rsidP="00210F6E">
            <w:pPr>
              <w:jc w:val="both"/>
              <w:rPr>
                <w:rFonts w:cs="Arial"/>
                <w:color w:val="000000" w:themeColor="text1"/>
              </w:rPr>
            </w:pPr>
            <w:r w:rsidRPr="006A1DA9">
              <w:rPr>
                <w:rFonts w:cs="Arial"/>
                <w:color w:val="000000" w:themeColor="text1"/>
              </w:rPr>
              <w:t>Carolyn Williams</w:t>
            </w:r>
          </w:p>
        </w:tc>
        <w:tc>
          <w:tcPr>
            <w:tcW w:w="3260" w:type="dxa"/>
            <w:shd w:val="clear" w:color="auto" w:fill="auto"/>
          </w:tcPr>
          <w:p w14:paraId="511BB394" w14:textId="77777777" w:rsidR="00DE1423" w:rsidRPr="006A1DA9" w:rsidRDefault="007D46EB" w:rsidP="00210F6E">
            <w:pPr>
              <w:jc w:val="both"/>
              <w:rPr>
                <w:rFonts w:cs="Arial"/>
                <w:color w:val="000000" w:themeColor="text1"/>
              </w:rPr>
            </w:pPr>
            <w:r w:rsidRPr="006A1DA9">
              <w:rPr>
                <w:rFonts w:cs="Arial"/>
                <w:color w:val="000000" w:themeColor="text1"/>
              </w:rPr>
              <w:t>01257 515151</w:t>
            </w:r>
          </w:p>
        </w:tc>
        <w:tc>
          <w:tcPr>
            <w:tcW w:w="3827" w:type="dxa"/>
            <w:shd w:val="clear" w:color="auto" w:fill="auto"/>
          </w:tcPr>
          <w:p w14:paraId="2EC510C7" w14:textId="77777777" w:rsidR="00DE1423" w:rsidRPr="006A1DA9" w:rsidRDefault="007D46EB" w:rsidP="00210F6E">
            <w:pPr>
              <w:jc w:val="both"/>
              <w:rPr>
                <w:rFonts w:cs="Arial"/>
                <w:color w:val="000000" w:themeColor="text1"/>
              </w:rPr>
            </w:pPr>
            <w:r w:rsidRPr="006A1DA9">
              <w:rPr>
                <w:rFonts w:cs="Arial"/>
                <w:color w:val="000000" w:themeColor="text1"/>
              </w:rPr>
              <w:t>Central Lancashire Local Plan Team</w:t>
            </w:r>
          </w:p>
        </w:tc>
      </w:tr>
    </w:tbl>
    <w:p w14:paraId="74F47266" w14:textId="77777777" w:rsidR="00DE1423" w:rsidRPr="006A1DA9" w:rsidRDefault="004A12E4" w:rsidP="00210F6E">
      <w:pPr>
        <w:spacing w:after="160" w:line="259" w:lineRule="auto"/>
        <w:jc w:val="both"/>
        <w:rPr>
          <w:rFonts w:cs="Arial"/>
          <w:color w:val="000000" w:themeColor="text1"/>
        </w:rPr>
      </w:pPr>
    </w:p>
    <w:p w14:paraId="60D5B282" w14:textId="77777777" w:rsidR="0025620C" w:rsidRPr="006A1DA9" w:rsidRDefault="004A12E4" w:rsidP="00210F6E">
      <w:pPr>
        <w:spacing w:after="0"/>
        <w:jc w:val="both"/>
        <w:rPr>
          <w:rFonts w:cstheme="minorHAnsi"/>
          <w:bCs/>
          <w:color w:val="000000" w:themeColor="text1"/>
          <w:lang w:val="en-US"/>
        </w:rPr>
      </w:pPr>
    </w:p>
    <w:sectPr w:rsidR="0025620C" w:rsidRPr="006A1DA9"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D2DC3" w14:textId="77777777" w:rsidR="00364C32" w:rsidRDefault="007D46EB">
      <w:pPr>
        <w:spacing w:after="0" w:line="240" w:lineRule="auto"/>
      </w:pPr>
      <w:r>
        <w:separator/>
      </w:r>
    </w:p>
  </w:endnote>
  <w:endnote w:type="continuationSeparator" w:id="0">
    <w:p w14:paraId="2720F1B5" w14:textId="77777777" w:rsidR="00364C32" w:rsidRDefault="007D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693C1" w14:textId="77777777" w:rsidR="00364C32" w:rsidRDefault="007D46EB">
      <w:pPr>
        <w:spacing w:after="0" w:line="240" w:lineRule="auto"/>
      </w:pPr>
      <w:r>
        <w:separator/>
      </w:r>
    </w:p>
  </w:footnote>
  <w:footnote w:type="continuationSeparator" w:id="0">
    <w:p w14:paraId="400D67A0" w14:textId="77777777" w:rsidR="00364C32" w:rsidRDefault="007D4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F0D9" w14:textId="77777777" w:rsidR="00CF42B2" w:rsidRDefault="004A12E4">
    <w:pPr>
      <w:pStyle w:val="Header"/>
    </w:pPr>
  </w:p>
  <w:p w14:paraId="53A398A3" w14:textId="77777777" w:rsidR="00CF42B2" w:rsidRDefault="004A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82F9A"/>
    <w:multiLevelType w:val="hybridMultilevel"/>
    <w:tmpl w:val="BA18B4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1A73143"/>
    <w:multiLevelType w:val="hybridMultilevel"/>
    <w:tmpl w:val="12E08D04"/>
    <w:lvl w:ilvl="0" w:tplc="5BF095A4">
      <w:start w:val="1"/>
      <w:numFmt w:val="bullet"/>
      <w:lvlText w:val=""/>
      <w:lvlJc w:val="left"/>
      <w:pPr>
        <w:ind w:left="720" w:hanging="360"/>
      </w:pPr>
      <w:rPr>
        <w:rFonts w:ascii="Symbol" w:hAnsi="Symbol" w:hint="default"/>
      </w:rPr>
    </w:lvl>
    <w:lvl w:ilvl="1" w:tplc="221CF4B4" w:tentative="1">
      <w:start w:val="1"/>
      <w:numFmt w:val="bullet"/>
      <w:lvlText w:val="o"/>
      <w:lvlJc w:val="left"/>
      <w:pPr>
        <w:ind w:left="1440" w:hanging="360"/>
      </w:pPr>
      <w:rPr>
        <w:rFonts w:ascii="Courier New" w:hAnsi="Courier New" w:cs="Courier New" w:hint="default"/>
      </w:rPr>
    </w:lvl>
    <w:lvl w:ilvl="2" w:tplc="5358C1C4" w:tentative="1">
      <w:start w:val="1"/>
      <w:numFmt w:val="bullet"/>
      <w:lvlText w:val=""/>
      <w:lvlJc w:val="left"/>
      <w:pPr>
        <w:ind w:left="2160" w:hanging="360"/>
      </w:pPr>
      <w:rPr>
        <w:rFonts w:ascii="Wingdings" w:hAnsi="Wingdings" w:hint="default"/>
      </w:rPr>
    </w:lvl>
    <w:lvl w:ilvl="3" w:tplc="1CDEC3B0" w:tentative="1">
      <w:start w:val="1"/>
      <w:numFmt w:val="bullet"/>
      <w:lvlText w:val=""/>
      <w:lvlJc w:val="left"/>
      <w:pPr>
        <w:ind w:left="2880" w:hanging="360"/>
      </w:pPr>
      <w:rPr>
        <w:rFonts w:ascii="Symbol" w:hAnsi="Symbol" w:hint="default"/>
      </w:rPr>
    </w:lvl>
    <w:lvl w:ilvl="4" w:tplc="BA921EAC" w:tentative="1">
      <w:start w:val="1"/>
      <w:numFmt w:val="bullet"/>
      <w:lvlText w:val="o"/>
      <w:lvlJc w:val="left"/>
      <w:pPr>
        <w:ind w:left="3600" w:hanging="360"/>
      </w:pPr>
      <w:rPr>
        <w:rFonts w:ascii="Courier New" w:hAnsi="Courier New" w:cs="Courier New" w:hint="default"/>
      </w:rPr>
    </w:lvl>
    <w:lvl w:ilvl="5" w:tplc="0E0ADFD0" w:tentative="1">
      <w:start w:val="1"/>
      <w:numFmt w:val="bullet"/>
      <w:lvlText w:val=""/>
      <w:lvlJc w:val="left"/>
      <w:pPr>
        <w:ind w:left="4320" w:hanging="360"/>
      </w:pPr>
      <w:rPr>
        <w:rFonts w:ascii="Wingdings" w:hAnsi="Wingdings" w:hint="default"/>
      </w:rPr>
    </w:lvl>
    <w:lvl w:ilvl="6" w:tplc="C868B21A" w:tentative="1">
      <w:start w:val="1"/>
      <w:numFmt w:val="bullet"/>
      <w:lvlText w:val=""/>
      <w:lvlJc w:val="left"/>
      <w:pPr>
        <w:ind w:left="5040" w:hanging="360"/>
      </w:pPr>
      <w:rPr>
        <w:rFonts w:ascii="Symbol" w:hAnsi="Symbol" w:hint="default"/>
      </w:rPr>
    </w:lvl>
    <w:lvl w:ilvl="7" w:tplc="29BC703C" w:tentative="1">
      <w:start w:val="1"/>
      <w:numFmt w:val="bullet"/>
      <w:lvlText w:val="o"/>
      <w:lvlJc w:val="left"/>
      <w:pPr>
        <w:ind w:left="5760" w:hanging="360"/>
      </w:pPr>
      <w:rPr>
        <w:rFonts w:ascii="Courier New" w:hAnsi="Courier New" w:cs="Courier New" w:hint="default"/>
      </w:rPr>
    </w:lvl>
    <w:lvl w:ilvl="8" w:tplc="3C86442C" w:tentative="1">
      <w:start w:val="1"/>
      <w:numFmt w:val="bullet"/>
      <w:lvlText w:val=""/>
      <w:lvlJc w:val="left"/>
      <w:pPr>
        <w:ind w:left="6480" w:hanging="360"/>
      </w:pPr>
      <w:rPr>
        <w:rFonts w:ascii="Wingdings" w:hAnsi="Wingdings" w:hint="default"/>
      </w:rPr>
    </w:lvl>
  </w:abstractNum>
  <w:abstractNum w:abstractNumId="2" w15:restartNumberingAfterBreak="0">
    <w:nsid w:val="2D682B4B"/>
    <w:multiLevelType w:val="hybridMultilevel"/>
    <w:tmpl w:val="27D0AF2A"/>
    <w:lvl w:ilvl="0" w:tplc="520E6824">
      <w:start w:val="1"/>
      <w:numFmt w:val="bullet"/>
      <w:lvlText w:val=""/>
      <w:lvlJc w:val="left"/>
      <w:pPr>
        <w:ind w:left="990" w:hanging="360"/>
      </w:pPr>
      <w:rPr>
        <w:rFonts w:ascii="Symbol" w:hAnsi="Symbol" w:hint="default"/>
      </w:rPr>
    </w:lvl>
    <w:lvl w:ilvl="1" w:tplc="B8AE5D36" w:tentative="1">
      <w:start w:val="1"/>
      <w:numFmt w:val="bullet"/>
      <w:lvlText w:val="o"/>
      <w:lvlJc w:val="left"/>
      <w:pPr>
        <w:ind w:left="1710" w:hanging="360"/>
      </w:pPr>
      <w:rPr>
        <w:rFonts w:ascii="Courier New" w:hAnsi="Courier New" w:cs="Courier New" w:hint="default"/>
      </w:rPr>
    </w:lvl>
    <w:lvl w:ilvl="2" w:tplc="4490D4C0" w:tentative="1">
      <w:start w:val="1"/>
      <w:numFmt w:val="bullet"/>
      <w:lvlText w:val=""/>
      <w:lvlJc w:val="left"/>
      <w:pPr>
        <w:ind w:left="2430" w:hanging="360"/>
      </w:pPr>
      <w:rPr>
        <w:rFonts w:ascii="Wingdings" w:hAnsi="Wingdings" w:hint="default"/>
      </w:rPr>
    </w:lvl>
    <w:lvl w:ilvl="3" w:tplc="454A8A36" w:tentative="1">
      <w:start w:val="1"/>
      <w:numFmt w:val="bullet"/>
      <w:lvlText w:val=""/>
      <w:lvlJc w:val="left"/>
      <w:pPr>
        <w:ind w:left="3150" w:hanging="360"/>
      </w:pPr>
      <w:rPr>
        <w:rFonts w:ascii="Symbol" w:hAnsi="Symbol" w:hint="default"/>
      </w:rPr>
    </w:lvl>
    <w:lvl w:ilvl="4" w:tplc="C3D67414" w:tentative="1">
      <w:start w:val="1"/>
      <w:numFmt w:val="bullet"/>
      <w:lvlText w:val="o"/>
      <w:lvlJc w:val="left"/>
      <w:pPr>
        <w:ind w:left="3870" w:hanging="360"/>
      </w:pPr>
      <w:rPr>
        <w:rFonts w:ascii="Courier New" w:hAnsi="Courier New" w:cs="Courier New" w:hint="default"/>
      </w:rPr>
    </w:lvl>
    <w:lvl w:ilvl="5" w:tplc="951E089E" w:tentative="1">
      <w:start w:val="1"/>
      <w:numFmt w:val="bullet"/>
      <w:lvlText w:val=""/>
      <w:lvlJc w:val="left"/>
      <w:pPr>
        <w:ind w:left="4590" w:hanging="360"/>
      </w:pPr>
      <w:rPr>
        <w:rFonts w:ascii="Wingdings" w:hAnsi="Wingdings" w:hint="default"/>
      </w:rPr>
    </w:lvl>
    <w:lvl w:ilvl="6" w:tplc="003423CA" w:tentative="1">
      <w:start w:val="1"/>
      <w:numFmt w:val="bullet"/>
      <w:lvlText w:val=""/>
      <w:lvlJc w:val="left"/>
      <w:pPr>
        <w:ind w:left="5310" w:hanging="360"/>
      </w:pPr>
      <w:rPr>
        <w:rFonts w:ascii="Symbol" w:hAnsi="Symbol" w:hint="default"/>
      </w:rPr>
    </w:lvl>
    <w:lvl w:ilvl="7" w:tplc="63A2947C" w:tentative="1">
      <w:start w:val="1"/>
      <w:numFmt w:val="bullet"/>
      <w:lvlText w:val="o"/>
      <w:lvlJc w:val="left"/>
      <w:pPr>
        <w:ind w:left="6030" w:hanging="360"/>
      </w:pPr>
      <w:rPr>
        <w:rFonts w:ascii="Courier New" w:hAnsi="Courier New" w:cs="Courier New" w:hint="default"/>
      </w:rPr>
    </w:lvl>
    <w:lvl w:ilvl="8" w:tplc="CE7AD4EA" w:tentative="1">
      <w:start w:val="1"/>
      <w:numFmt w:val="bullet"/>
      <w:lvlText w:val=""/>
      <w:lvlJc w:val="left"/>
      <w:pPr>
        <w:ind w:left="6750" w:hanging="360"/>
      </w:pPr>
      <w:rPr>
        <w:rFonts w:ascii="Wingdings" w:hAnsi="Wingdings" w:hint="default"/>
      </w:rPr>
    </w:lvl>
  </w:abstractNum>
  <w:abstractNum w:abstractNumId="3" w15:restartNumberingAfterBreak="0">
    <w:nsid w:val="38BF407B"/>
    <w:multiLevelType w:val="hybridMultilevel"/>
    <w:tmpl w:val="AF40D462"/>
    <w:lvl w:ilvl="0" w:tplc="4E30E4B8">
      <w:start w:val="1"/>
      <w:numFmt w:val="decimal"/>
      <w:lvlText w:val="%1."/>
      <w:lvlJc w:val="left"/>
      <w:pPr>
        <w:ind w:left="720" w:hanging="360"/>
      </w:pPr>
      <w:rPr>
        <w:rFonts w:cs="Arial" w:hint="default"/>
        <w:b w:val="0"/>
        <w:bCs/>
      </w:rPr>
    </w:lvl>
    <w:lvl w:ilvl="1" w:tplc="1388C7AA" w:tentative="1">
      <w:start w:val="1"/>
      <w:numFmt w:val="lowerLetter"/>
      <w:lvlText w:val="%2."/>
      <w:lvlJc w:val="left"/>
      <w:pPr>
        <w:ind w:left="1440" w:hanging="360"/>
      </w:pPr>
    </w:lvl>
    <w:lvl w:ilvl="2" w:tplc="4E0EF384" w:tentative="1">
      <w:start w:val="1"/>
      <w:numFmt w:val="lowerRoman"/>
      <w:lvlText w:val="%3."/>
      <w:lvlJc w:val="right"/>
      <w:pPr>
        <w:ind w:left="2160" w:hanging="180"/>
      </w:pPr>
    </w:lvl>
    <w:lvl w:ilvl="3" w:tplc="D31A02DC" w:tentative="1">
      <w:start w:val="1"/>
      <w:numFmt w:val="decimal"/>
      <w:lvlText w:val="%4."/>
      <w:lvlJc w:val="left"/>
      <w:pPr>
        <w:ind w:left="2880" w:hanging="360"/>
      </w:pPr>
    </w:lvl>
    <w:lvl w:ilvl="4" w:tplc="344CA456" w:tentative="1">
      <w:start w:val="1"/>
      <w:numFmt w:val="lowerLetter"/>
      <w:lvlText w:val="%5."/>
      <w:lvlJc w:val="left"/>
      <w:pPr>
        <w:ind w:left="3600" w:hanging="360"/>
      </w:pPr>
    </w:lvl>
    <w:lvl w:ilvl="5" w:tplc="1EA03F8C" w:tentative="1">
      <w:start w:val="1"/>
      <w:numFmt w:val="lowerRoman"/>
      <w:lvlText w:val="%6."/>
      <w:lvlJc w:val="right"/>
      <w:pPr>
        <w:ind w:left="4320" w:hanging="180"/>
      </w:pPr>
    </w:lvl>
    <w:lvl w:ilvl="6" w:tplc="359AE678" w:tentative="1">
      <w:start w:val="1"/>
      <w:numFmt w:val="decimal"/>
      <w:lvlText w:val="%7."/>
      <w:lvlJc w:val="left"/>
      <w:pPr>
        <w:ind w:left="5040" w:hanging="360"/>
      </w:pPr>
    </w:lvl>
    <w:lvl w:ilvl="7" w:tplc="3FD6782C" w:tentative="1">
      <w:start w:val="1"/>
      <w:numFmt w:val="lowerLetter"/>
      <w:lvlText w:val="%8."/>
      <w:lvlJc w:val="left"/>
      <w:pPr>
        <w:ind w:left="5760" w:hanging="360"/>
      </w:pPr>
    </w:lvl>
    <w:lvl w:ilvl="8" w:tplc="BA585D02" w:tentative="1">
      <w:start w:val="1"/>
      <w:numFmt w:val="lowerRoman"/>
      <w:lvlText w:val="%9."/>
      <w:lvlJc w:val="right"/>
      <w:pPr>
        <w:ind w:left="6480" w:hanging="180"/>
      </w:pPr>
    </w:lvl>
  </w:abstractNum>
  <w:abstractNum w:abstractNumId="4" w15:restartNumberingAfterBreak="0">
    <w:nsid w:val="3B0324D4"/>
    <w:multiLevelType w:val="hybridMultilevel"/>
    <w:tmpl w:val="0CE2B5E6"/>
    <w:lvl w:ilvl="0" w:tplc="C93CBBD6">
      <w:start w:val="1"/>
      <w:numFmt w:val="bullet"/>
      <w:lvlText w:val=""/>
      <w:lvlJc w:val="left"/>
      <w:pPr>
        <w:ind w:left="720" w:hanging="360"/>
      </w:pPr>
      <w:rPr>
        <w:rFonts w:ascii="Symbol" w:hAnsi="Symbol" w:hint="default"/>
        <w:color w:val="7FC444"/>
      </w:rPr>
    </w:lvl>
    <w:lvl w:ilvl="1" w:tplc="9A066A5A" w:tentative="1">
      <w:start w:val="1"/>
      <w:numFmt w:val="bullet"/>
      <w:lvlText w:val="o"/>
      <w:lvlJc w:val="left"/>
      <w:pPr>
        <w:ind w:left="1800" w:hanging="360"/>
      </w:pPr>
      <w:rPr>
        <w:rFonts w:ascii="Courier New" w:hAnsi="Courier New" w:cs="Courier New" w:hint="default"/>
      </w:rPr>
    </w:lvl>
    <w:lvl w:ilvl="2" w:tplc="8D7C51DA" w:tentative="1">
      <w:start w:val="1"/>
      <w:numFmt w:val="bullet"/>
      <w:lvlText w:val=""/>
      <w:lvlJc w:val="left"/>
      <w:pPr>
        <w:ind w:left="2520" w:hanging="360"/>
      </w:pPr>
      <w:rPr>
        <w:rFonts w:ascii="Wingdings" w:hAnsi="Wingdings" w:hint="default"/>
      </w:rPr>
    </w:lvl>
    <w:lvl w:ilvl="3" w:tplc="AD8074F8" w:tentative="1">
      <w:start w:val="1"/>
      <w:numFmt w:val="bullet"/>
      <w:lvlText w:val=""/>
      <w:lvlJc w:val="left"/>
      <w:pPr>
        <w:ind w:left="3240" w:hanging="360"/>
      </w:pPr>
      <w:rPr>
        <w:rFonts w:ascii="Symbol" w:hAnsi="Symbol" w:hint="default"/>
      </w:rPr>
    </w:lvl>
    <w:lvl w:ilvl="4" w:tplc="D1EE3F82" w:tentative="1">
      <w:start w:val="1"/>
      <w:numFmt w:val="bullet"/>
      <w:lvlText w:val="o"/>
      <w:lvlJc w:val="left"/>
      <w:pPr>
        <w:ind w:left="3960" w:hanging="360"/>
      </w:pPr>
      <w:rPr>
        <w:rFonts w:ascii="Courier New" w:hAnsi="Courier New" w:cs="Courier New" w:hint="default"/>
      </w:rPr>
    </w:lvl>
    <w:lvl w:ilvl="5" w:tplc="CF7C55A2" w:tentative="1">
      <w:start w:val="1"/>
      <w:numFmt w:val="bullet"/>
      <w:lvlText w:val=""/>
      <w:lvlJc w:val="left"/>
      <w:pPr>
        <w:ind w:left="4680" w:hanging="360"/>
      </w:pPr>
      <w:rPr>
        <w:rFonts w:ascii="Wingdings" w:hAnsi="Wingdings" w:hint="default"/>
      </w:rPr>
    </w:lvl>
    <w:lvl w:ilvl="6" w:tplc="86DC3BB0" w:tentative="1">
      <w:start w:val="1"/>
      <w:numFmt w:val="bullet"/>
      <w:lvlText w:val=""/>
      <w:lvlJc w:val="left"/>
      <w:pPr>
        <w:ind w:left="5400" w:hanging="360"/>
      </w:pPr>
      <w:rPr>
        <w:rFonts w:ascii="Symbol" w:hAnsi="Symbol" w:hint="default"/>
      </w:rPr>
    </w:lvl>
    <w:lvl w:ilvl="7" w:tplc="539E59B6" w:tentative="1">
      <w:start w:val="1"/>
      <w:numFmt w:val="bullet"/>
      <w:lvlText w:val="o"/>
      <w:lvlJc w:val="left"/>
      <w:pPr>
        <w:ind w:left="6120" w:hanging="360"/>
      </w:pPr>
      <w:rPr>
        <w:rFonts w:ascii="Courier New" w:hAnsi="Courier New" w:cs="Courier New" w:hint="default"/>
      </w:rPr>
    </w:lvl>
    <w:lvl w:ilvl="8" w:tplc="EF845C46" w:tentative="1">
      <w:start w:val="1"/>
      <w:numFmt w:val="bullet"/>
      <w:lvlText w:val=""/>
      <w:lvlJc w:val="left"/>
      <w:pPr>
        <w:ind w:left="6840" w:hanging="360"/>
      </w:pPr>
      <w:rPr>
        <w:rFonts w:ascii="Wingdings" w:hAnsi="Wingdings" w:hint="default"/>
      </w:rPr>
    </w:lvl>
  </w:abstractNum>
  <w:abstractNum w:abstractNumId="5" w15:restartNumberingAfterBreak="0">
    <w:nsid w:val="53EC42E2"/>
    <w:multiLevelType w:val="hybridMultilevel"/>
    <w:tmpl w:val="37ECB20A"/>
    <w:lvl w:ilvl="0" w:tplc="9970C52E">
      <w:start w:val="1"/>
      <w:numFmt w:val="bullet"/>
      <w:lvlText w:val=""/>
      <w:lvlJc w:val="left"/>
      <w:pPr>
        <w:ind w:left="720" w:hanging="360"/>
      </w:pPr>
      <w:rPr>
        <w:rFonts w:ascii="Symbol" w:hAnsi="Symbol" w:hint="default"/>
        <w:color w:val="auto"/>
      </w:rPr>
    </w:lvl>
    <w:lvl w:ilvl="1" w:tplc="1B4A5494" w:tentative="1">
      <w:start w:val="1"/>
      <w:numFmt w:val="bullet"/>
      <w:lvlText w:val="o"/>
      <w:lvlJc w:val="left"/>
      <w:pPr>
        <w:ind w:left="1440" w:hanging="360"/>
      </w:pPr>
      <w:rPr>
        <w:rFonts w:ascii="Courier New" w:hAnsi="Courier New" w:cs="Courier New" w:hint="default"/>
      </w:rPr>
    </w:lvl>
    <w:lvl w:ilvl="2" w:tplc="16DC57CC" w:tentative="1">
      <w:start w:val="1"/>
      <w:numFmt w:val="bullet"/>
      <w:lvlText w:val=""/>
      <w:lvlJc w:val="left"/>
      <w:pPr>
        <w:ind w:left="2160" w:hanging="360"/>
      </w:pPr>
      <w:rPr>
        <w:rFonts w:ascii="Wingdings" w:hAnsi="Wingdings" w:hint="default"/>
      </w:rPr>
    </w:lvl>
    <w:lvl w:ilvl="3" w:tplc="B12C6670" w:tentative="1">
      <w:start w:val="1"/>
      <w:numFmt w:val="bullet"/>
      <w:lvlText w:val=""/>
      <w:lvlJc w:val="left"/>
      <w:pPr>
        <w:ind w:left="2880" w:hanging="360"/>
      </w:pPr>
      <w:rPr>
        <w:rFonts w:ascii="Symbol" w:hAnsi="Symbol" w:hint="default"/>
      </w:rPr>
    </w:lvl>
    <w:lvl w:ilvl="4" w:tplc="69A6824C" w:tentative="1">
      <w:start w:val="1"/>
      <w:numFmt w:val="bullet"/>
      <w:lvlText w:val="o"/>
      <w:lvlJc w:val="left"/>
      <w:pPr>
        <w:ind w:left="3600" w:hanging="360"/>
      </w:pPr>
      <w:rPr>
        <w:rFonts w:ascii="Courier New" w:hAnsi="Courier New" w:cs="Courier New" w:hint="default"/>
      </w:rPr>
    </w:lvl>
    <w:lvl w:ilvl="5" w:tplc="00CE2B54" w:tentative="1">
      <w:start w:val="1"/>
      <w:numFmt w:val="bullet"/>
      <w:lvlText w:val=""/>
      <w:lvlJc w:val="left"/>
      <w:pPr>
        <w:ind w:left="4320" w:hanging="360"/>
      </w:pPr>
      <w:rPr>
        <w:rFonts w:ascii="Wingdings" w:hAnsi="Wingdings" w:hint="default"/>
      </w:rPr>
    </w:lvl>
    <w:lvl w:ilvl="6" w:tplc="C4EC1692" w:tentative="1">
      <w:start w:val="1"/>
      <w:numFmt w:val="bullet"/>
      <w:lvlText w:val=""/>
      <w:lvlJc w:val="left"/>
      <w:pPr>
        <w:ind w:left="5040" w:hanging="360"/>
      </w:pPr>
      <w:rPr>
        <w:rFonts w:ascii="Symbol" w:hAnsi="Symbol" w:hint="default"/>
      </w:rPr>
    </w:lvl>
    <w:lvl w:ilvl="7" w:tplc="2BCC9B46" w:tentative="1">
      <w:start w:val="1"/>
      <w:numFmt w:val="bullet"/>
      <w:lvlText w:val="o"/>
      <w:lvlJc w:val="left"/>
      <w:pPr>
        <w:ind w:left="5760" w:hanging="360"/>
      </w:pPr>
      <w:rPr>
        <w:rFonts w:ascii="Courier New" w:hAnsi="Courier New" w:cs="Courier New" w:hint="default"/>
      </w:rPr>
    </w:lvl>
    <w:lvl w:ilvl="8" w:tplc="49E430B6"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653ABF08">
      <w:start w:val="1"/>
      <w:numFmt w:val="decimal"/>
      <w:lvlText w:val="%1."/>
      <w:lvlJc w:val="left"/>
      <w:pPr>
        <w:ind w:left="720" w:hanging="360"/>
      </w:pPr>
    </w:lvl>
    <w:lvl w:ilvl="1" w:tplc="3CDC3B1C" w:tentative="1">
      <w:start w:val="1"/>
      <w:numFmt w:val="lowerLetter"/>
      <w:lvlText w:val="%2."/>
      <w:lvlJc w:val="left"/>
      <w:pPr>
        <w:ind w:left="1440" w:hanging="360"/>
      </w:pPr>
    </w:lvl>
    <w:lvl w:ilvl="2" w:tplc="2F36ACDE" w:tentative="1">
      <w:start w:val="1"/>
      <w:numFmt w:val="lowerRoman"/>
      <w:lvlText w:val="%3."/>
      <w:lvlJc w:val="right"/>
      <w:pPr>
        <w:ind w:left="2160" w:hanging="180"/>
      </w:pPr>
    </w:lvl>
    <w:lvl w:ilvl="3" w:tplc="37B2F0FA" w:tentative="1">
      <w:start w:val="1"/>
      <w:numFmt w:val="decimal"/>
      <w:lvlText w:val="%4."/>
      <w:lvlJc w:val="left"/>
      <w:pPr>
        <w:ind w:left="2880" w:hanging="360"/>
      </w:pPr>
    </w:lvl>
    <w:lvl w:ilvl="4" w:tplc="4E940368" w:tentative="1">
      <w:start w:val="1"/>
      <w:numFmt w:val="lowerLetter"/>
      <w:lvlText w:val="%5."/>
      <w:lvlJc w:val="left"/>
      <w:pPr>
        <w:ind w:left="3600" w:hanging="360"/>
      </w:pPr>
    </w:lvl>
    <w:lvl w:ilvl="5" w:tplc="03CAD20C" w:tentative="1">
      <w:start w:val="1"/>
      <w:numFmt w:val="lowerRoman"/>
      <w:lvlText w:val="%6."/>
      <w:lvlJc w:val="right"/>
      <w:pPr>
        <w:ind w:left="4320" w:hanging="180"/>
      </w:pPr>
    </w:lvl>
    <w:lvl w:ilvl="6" w:tplc="CC3CCCF8" w:tentative="1">
      <w:start w:val="1"/>
      <w:numFmt w:val="decimal"/>
      <w:lvlText w:val="%7."/>
      <w:lvlJc w:val="left"/>
      <w:pPr>
        <w:ind w:left="5040" w:hanging="360"/>
      </w:pPr>
    </w:lvl>
    <w:lvl w:ilvl="7" w:tplc="FFD89CA0" w:tentative="1">
      <w:start w:val="1"/>
      <w:numFmt w:val="lowerLetter"/>
      <w:lvlText w:val="%8."/>
      <w:lvlJc w:val="left"/>
      <w:pPr>
        <w:ind w:left="5760" w:hanging="360"/>
      </w:pPr>
    </w:lvl>
    <w:lvl w:ilvl="8" w:tplc="1CDC6FD8"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83E69CF4">
      <w:start w:val="1"/>
      <w:numFmt w:val="bullet"/>
      <w:lvlText w:val=""/>
      <w:lvlJc w:val="left"/>
      <w:pPr>
        <w:ind w:left="720" w:hanging="360"/>
      </w:pPr>
      <w:rPr>
        <w:rFonts w:ascii="Symbol" w:hAnsi="Symbol" w:hint="default"/>
        <w:color w:val="7FC444"/>
      </w:rPr>
    </w:lvl>
    <w:lvl w:ilvl="1" w:tplc="BE344786" w:tentative="1">
      <w:start w:val="1"/>
      <w:numFmt w:val="bullet"/>
      <w:lvlText w:val="o"/>
      <w:lvlJc w:val="left"/>
      <w:pPr>
        <w:ind w:left="1440" w:hanging="360"/>
      </w:pPr>
      <w:rPr>
        <w:rFonts w:ascii="Courier New" w:hAnsi="Courier New" w:cs="Courier New" w:hint="default"/>
      </w:rPr>
    </w:lvl>
    <w:lvl w:ilvl="2" w:tplc="6436EE98" w:tentative="1">
      <w:start w:val="1"/>
      <w:numFmt w:val="bullet"/>
      <w:lvlText w:val=""/>
      <w:lvlJc w:val="left"/>
      <w:pPr>
        <w:ind w:left="2160" w:hanging="360"/>
      </w:pPr>
      <w:rPr>
        <w:rFonts w:ascii="Wingdings" w:hAnsi="Wingdings" w:hint="default"/>
      </w:rPr>
    </w:lvl>
    <w:lvl w:ilvl="3" w:tplc="EF52D1CE" w:tentative="1">
      <w:start w:val="1"/>
      <w:numFmt w:val="bullet"/>
      <w:lvlText w:val=""/>
      <w:lvlJc w:val="left"/>
      <w:pPr>
        <w:ind w:left="2880" w:hanging="360"/>
      </w:pPr>
      <w:rPr>
        <w:rFonts w:ascii="Symbol" w:hAnsi="Symbol" w:hint="default"/>
      </w:rPr>
    </w:lvl>
    <w:lvl w:ilvl="4" w:tplc="75D00626" w:tentative="1">
      <w:start w:val="1"/>
      <w:numFmt w:val="bullet"/>
      <w:lvlText w:val="o"/>
      <w:lvlJc w:val="left"/>
      <w:pPr>
        <w:ind w:left="3600" w:hanging="360"/>
      </w:pPr>
      <w:rPr>
        <w:rFonts w:ascii="Courier New" w:hAnsi="Courier New" w:cs="Courier New" w:hint="default"/>
      </w:rPr>
    </w:lvl>
    <w:lvl w:ilvl="5" w:tplc="4418A77E" w:tentative="1">
      <w:start w:val="1"/>
      <w:numFmt w:val="bullet"/>
      <w:lvlText w:val=""/>
      <w:lvlJc w:val="left"/>
      <w:pPr>
        <w:ind w:left="4320" w:hanging="360"/>
      </w:pPr>
      <w:rPr>
        <w:rFonts w:ascii="Wingdings" w:hAnsi="Wingdings" w:hint="default"/>
      </w:rPr>
    </w:lvl>
    <w:lvl w:ilvl="6" w:tplc="1F348B3C" w:tentative="1">
      <w:start w:val="1"/>
      <w:numFmt w:val="bullet"/>
      <w:lvlText w:val=""/>
      <w:lvlJc w:val="left"/>
      <w:pPr>
        <w:ind w:left="5040" w:hanging="360"/>
      </w:pPr>
      <w:rPr>
        <w:rFonts w:ascii="Symbol" w:hAnsi="Symbol" w:hint="default"/>
      </w:rPr>
    </w:lvl>
    <w:lvl w:ilvl="7" w:tplc="052E0B50" w:tentative="1">
      <w:start w:val="1"/>
      <w:numFmt w:val="bullet"/>
      <w:lvlText w:val="o"/>
      <w:lvlJc w:val="left"/>
      <w:pPr>
        <w:ind w:left="5760" w:hanging="360"/>
      </w:pPr>
      <w:rPr>
        <w:rFonts w:ascii="Courier New" w:hAnsi="Courier New" w:cs="Courier New" w:hint="default"/>
      </w:rPr>
    </w:lvl>
    <w:lvl w:ilvl="8" w:tplc="4CC0C22A"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8D626FD6">
      <w:start w:val="1"/>
      <w:numFmt w:val="decimal"/>
      <w:lvlText w:val="%1."/>
      <w:lvlJc w:val="left"/>
      <w:pPr>
        <w:ind w:left="360" w:hanging="360"/>
      </w:pPr>
      <w:rPr>
        <w:rFonts w:ascii="Arial" w:hAnsi="Arial" w:hint="default"/>
        <w:b w:val="0"/>
        <w:bCs w:val="0"/>
        <w:i w:val="0"/>
        <w:color w:val="auto"/>
        <w:sz w:val="22"/>
        <w:szCs w:val="22"/>
      </w:rPr>
    </w:lvl>
    <w:lvl w:ilvl="1" w:tplc="C7245B8C" w:tentative="1">
      <w:start w:val="1"/>
      <w:numFmt w:val="lowerLetter"/>
      <w:lvlText w:val="%2."/>
      <w:lvlJc w:val="left"/>
      <w:pPr>
        <w:ind w:left="1080" w:hanging="360"/>
      </w:pPr>
    </w:lvl>
    <w:lvl w:ilvl="2" w:tplc="92BE18DC" w:tentative="1">
      <w:start w:val="1"/>
      <w:numFmt w:val="lowerRoman"/>
      <w:lvlText w:val="%3."/>
      <w:lvlJc w:val="right"/>
      <w:pPr>
        <w:ind w:left="1800" w:hanging="180"/>
      </w:pPr>
    </w:lvl>
    <w:lvl w:ilvl="3" w:tplc="3790DCF6" w:tentative="1">
      <w:start w:val="1"/>
      <w:numFmt w:val="decimal"/>
      <w:lvlText w:val="%4."/>
      <w:lvlJc w:val="left"/>
      <w:pPr>
        <w:ind w:left="2520" w:hanging="360"/>
      </w:pPr>
    </w:lvl>
    <w:lvl w:ilvl="4" w:tplc="423674B6" w:tentative="1">
      <w:start w:val="1"/>
      <w:numFmt w:val="lowerLetter"/>
      <w:lvlText w:val="%5."/>
      <w:lvlJc w:val="left"/>
      <w:pPr>
        <w:ind w:left="3240" w:hanging="360"/>
      </w:pPr>
    </w:lvl>
    <w:lvl w:ilvl="5" w:tplc="FA3212C8" w:tentative="1">
      <w:start w:val="1"/>
      <w:numFmt w:val="lowerRoman"/>
      <w:lvlText w:val="%6."/>
      <w:lvlJc w:val="right"/>
      <w:pPr>
        <w:ind w:left="3960" w:hanging="180"/>
      </w:pPr>
    </w:lvl>
    <w:lvl w:ilvl="6" w:tplc="08748580" w:tentative="1">
      <w:start w:val="1"/>
      <w:numFmt w:val="decimal"/>
      <w:lvlText w:val="%7."/>
      <w:lvlJc w:val="left"/>
      <w:pPr>
        <w:ind w:left="4680" w:hanging="360"/>
      </w:pPr>
    </w:lvl>
    <w:lvl w:ilvl="7" w:tplc="0B3E903A" w:tentative="1">
      <w:start w:val="1"/>
      <w:numFmt w:val="lowerLetter"/>
      <w:lvlText w:val="%8."/>
      <w:lvlJc w:val="left"/>
      <w:pPr>
        <w:ind w:left="5400" w:hanging="360"/>
      </w:pPr>
    </w:lvl>
    <w:lvl w:ilvl="8" w:tplc="8DC2BEF2"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4BB0EC46">
      <w:start w:val="1"/>
      <w:numFmt w:val="bullet"/>
      <w:lvlText w:val=""/>
      <w:lvlJc w:val="left"/>
      <w:pPr>
        <w:ind w:left="720" w:hanging="360"/>
      </w:pPr>
      <w:rPr>
        <w:rFonts w:ascii="Symbol" w:hAnsi="Symbol" w:hint="default"/>
        <w:color w:val="7FC444"/>
      </w:rPr>
    </w:lvl>
    <w:lvl w:ilvl="1" w:tplc="FD74EF56" w:tentative="1">
      <w:start w:val="1"/>
      <w:numFmt w:val="bullet"/>
      <w:lvlText w:val="o"/>
      <w:lvlJc w:val="left"/>
      <w:pPr>
        <w:ind w:left="1440" w:hanging="360"/>
      </w:pPr>
      <w:rPr>
        <w:rFonts w:ascii="Courier New" w:hAnsi="Courier New" w:cs="Courier New" w:hint="default"/>
      </w:rPr>
    </w:lvl>
    <w:lvl w:ilvl="2" w:tplc="35A6A334" w:tentative="1">
      <w:start w:val="1"/>
      <w:numFmt w:val="bullet"/>
      <w:lvlText w:val=""/>
      <w:lvlJc w:val="left"/>
      <w:pPr>
        <w:ind w:left="2160" w:hanging="360"/>
      </w:pPr>
      <w:rPr>
        <w:rFonts w:ascii="Wingdings" w:hAnsi="Wingdings" w:hint="default"/>
      </w:rPr>
    </w:lvl>
    <w:lvl w:ilvl="3" w:tplc="8FC02ADA" w:tentative="1">
      <w:start w:val="1"/>
      <w:numFmt w:val="bullet"/>
      <w:lvlText w:val=""/>
      <w:lvlJc w:val="left"/>
      <w:pPr>
        <w:ind w:left="2880" w:hanging="360"/>
      </w:pPr>
      <w:rPr>
        <w:rFonts w:ascii="Symbol" w:hAnsi="Symbol" w:hint="default"/>
      </w:rPr>
    </w:lvl>
    <w:lvl w:ilvl="4" w:tplc="4C2A4782" w:tentative="1">
      <w:start w:val="1"/>
      <w:numFmt w:val="bullet"/>
      <w:lvlText w:val="o"/>
      <w:lvlJc w:val="left"/>
      <w:pPr>
        <w:ind w:left="3600" w:hanging="360"/>
      </w:pPr>
      <w:rPr>
        <w:rFonts w:ascii="Courier New" w:hAnsi="Courier New" w:cs="Courier New" w:hint="default"/>
      </w:rPr>
    </w:lvl>
    <w:lvl w:ilvl="5" w:tplc="D15662D8" w:tentative="1">
      <w:start w:val="1"/>
      <w:numFmt w:val="bullet"/>
      <w:lvlText w:val=""/>
      <w:lvlJc w:val="left"/>
      <w:pPr>
        <w:ind w:left="4320" w:hanging="360"/>
      </w:pPr>
      <w:rPr>
        <w:rFonts w:ascii="Wingdings" w:hAnsi="Wingdings" w:hint="default"/>
      </w:rPr>
    </w:lvl>
    <w:lvl w:ilvl="6" w:tplc="6FEC4F06" w:tentative="1">
      <w:start w:val="1"/>
      <w:numFmt w:val="bullet"/>
      <w:lvlText w:val=""/>
      <w:lvlJc w:val="left"/>
      <w:pPr>
        <w:ind w:left="5040" w:hanging="360"/>
      </w:pPr>
      <w:rPr>
        <w:rFonts w:ascii="Symbol" w:hAnsi="Symbol" w:hint="default"/>
      </w:rPr>
    </w:lvl>
    <w:lvl w:ilvl="7" w:tplc="17A466C4" w:tentative="1">
      <w:start w:val="1"/>
      <w:numFmt w:val="bullet"/>
      <w:lvlText w:val="o"/>
      <w:lvlJc w:val="left"/>
      <w:pPr>
        <w:ind w:left="5760" w:hanging="360"/>
      </w:pPr>
      <w:rPr>
        <w:rFonts w:ascii="Courier New" w:hAnsi="Courier New" w:cs="Courier New" w:hint="default"/>
      </w:rPr>
    </w:lvl>
    <w:lvl w:ilvl="8" w:tplc="09880BFA"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02862B7C">
      <w:start w:val="1"/>
      <w:numFmt w:val="bullet"/>
      <w:lvlText w:val=""/>
      <w:lvlJc w:val="left"/>
      <w:pPr>
        <w:ind w:left="720" w:hanging="360"/>
      </w:pPr>
      <w:rPr>
        <w:rFonts w:ascii="Symbol" w:hAnsi="Symbol" w:hint="default"/>
        <w:color w:val="7FC444"/>
      </w:rPr>
    </w:lvl>
    <w:lvl w:ilvl="1" w:tplc="80DCDF96" w:tentative="1">
      <w:start w:val="1"/>
      <w:numFmt w:val="bullet"/>
      <w:lvlText w:val="o"/>
      <w:lvlJc w:val="left"/>
      <w:pPr>
        <w:ind w:left="1440" w:hanging="360"/>
      </w:pPr>
      <w:rPr>
        <w:rFonts w:ascii="Courier New" w:hAnsi="Courier New" w:cs="Courier New" w:hint="default"/>
      </w:rPr>
    </w:lvl>
    <w:lvl w:ilvl="2" w:tplc="193206AA" w:tentative="1">
      <w:start w:val="1"/>
      <w:numFmt w:val="bullet"/>
      <w:lvlText w:val=""/>
      <w:lvlJc w:val="left"/>
      <w:pPr>
        <w:ind w:left="2160" w:hanging="360"/>
      </w:pPr>
      <w:rPr>
        <w:rFonts w:ascii="Wingdings" w:hAnsi="Wingdings" w:hint="default"/>
      </w:rPr>
    </w:lvl>
    <w:lvl w:ilvl="3" w:tplc="F3F6A898" w:tentative="1">
      <w:start w:val="1"/>
      <w:numFmt w:val="bullet"/>
      <w:lvlText w:val=""/>
      <w:lvlJc w:val="left"/>
      <w:pPr>
        <w:ind w:left="2880" w:hanging="360"/>
      </w:pPr>
      <w:rPr>
        <w:rFonts w:ascii="Symbol" w:hAnsi="Symbol" w:hint="default"/>
      </w:rPr>
    </w:lvl>
    <w:lvl w:ilvl="4" w:tplc="5CBE6A5E" w:tentative="1">
      <w:start w:val="1"/>
      <w:numFmt w:val="bullet"/>
      <w:lvlText w:val="o"/>
      <w:lvlJc w:val="left"/>
      <w:pPr>
        <w:ind w:left="3600" w:hanging="360"/>
      </w:pPr>
      <w:rPr>
        <w:rFonts w:ascii="Courier New" w:hAnsi="Courier New" w:cs="Courier New" w:hint="default"/>
      </w:rPr>
    </w:lvl>
    <w:lvl w:ilvl="5" w:tplc="F0348D52" w:tentative="1">
      <w:start w:val="1"/>
      <w:numFmt w:val="bullet"/>
      <w:lvlText w:val=""/>
      <w:lvlJc w:val="left"/>
      <w:pPr>
        <w:ind w:left="4320" w:hanging="360"/>
      </w:pPr>
      <w:rPr>
        <w:rFonts w:ascii="Wingdings" w:hAnsi="Wingdings" w:hint="default"/>
      </w:rPr>
    </w:lvl>
    <w:lvl w:ilvl="6" w:tplc="E7B24A38" w:tentative="1">
      <w:start w:val="1"/>
      <w:numFmt w:val="bullet"/>
      <w:lvlText w:val=""/>
      <w:lvlJc w:val="left"/>
      <w:pPr>
        <w:ind w:left="5040" w:hanging="360"/>
      </w:pPr>
      <w:rPr>
        <w:rFonts w:ascii="Symbol" w:hAnsi="Symbol" w:hint="default"/>
      </w:rPr>
    </w:lvl>
    <w:lvl w:ilvl="7" w:tplc="993AEE22" w:tentative="1">
      <w:start w:val="1"/>
      <w:numFmt w:val="bullet"/>
      <w:lvlText w:val="o"/>
      <w:lvlJc w:val="left"/>
      <w:pPr>
        <w:ind w:left="5760" w:hanging="360"/>
      </w:pPr>
      <w:rPr>
        <w:rFonts w:ascii="Courier New" w:hAnsi="Courier New" w:cs="Courier New" w:hint="default"/>
      </w:rPr>
    </w:lvl>
    <w:lvl w:ilvl="8" w:tplc="0FD26A2C" w:tentative="1">
      <w:start w:val="1"/>
      <w:numFmt w:val="bullet"/>
      <w:lvlText w:val=""/>
      <w:lvlJc w:val="left"/>
      <w:pPr>
        <w:ind w:left="6480" w:hanging="360"/>
      </w:pPr>
      <w:rPr>
        <w:rFonts w:ascii="Wingdings" w:hAnsi="Wingdings" w:hint="default"/>
      </w:rPr>
    </w:lvl>
  </w:abstractNum>
  <w:abstractNum w:abstractNumId="11" w15:restartNumberingAfterBreak="0">
    <w:nsid w:val="78E52D8E"/>
    <w:multiLevelType w:val="hybridMultilevel"/>
    <w:tmpl w:val="EF36799E"/>
    <w:lvl w:ilvl="0" w:tplc="D474DEF8">
      <w:start w:val="7"/>
      <w:numFmt w:val="decimal"/>
      <w:lvlText w:val="%1"/>
      <w:lvlJc w:val="left"/>
      <w:pPr>
        <w:ind w:left="720" w:hanging="360"/>
      </w:pPr>
      <w:rPr>
        <w:rFonts w:hint="default"/>
      </w:rPr>
    </w:lvl>
    <w:lvl w:ilvl="1" w:tplc="5656BDAE" w:tentative="1">
      <w:start w:val="1"/>
      <w:numFmt w:val="lowerLetter"/>
      <w:lvlText w:val="%2."/>
      <w:lvlJc w:val="left"/>
      <w:pPr>
        <w:ind w:left="1440" w:hanging="360"/>
      </w:pPr>
    </w:lvl>
    <w:lvl w:ilvl="2" w:tplc="3954DDDE" w:tentative="1">
      <w:start w:val="1"/>
      <w:numFmt w:val="lowerRoman"/>
      <w:lvlText w:val="%3."/>
      <w:lvlJc w:val="right"/>
      <w:pPr>
        <w:ind w:left="2160" w:hanging="180"/>
      </w:pPr>
    </w:lvl>
    <w:lvl w:ilvl="3" w:tplc="52D63F36" w:tentative="1">
      <w:start w:val="1"/>
      <w:numFmt w:val="decimal"/>
      <w:lvlText w:val="%4."/>
      <w:lvlJc w:val="left"/>
      <w:pPr>
        <w:ind w:left="2880" w:hanging="360"/>
      </w:pPr>
    </w:lvl>
    <w:lvl w:ilvl="4" w:tplc="4C92E394" w:tentative="1">
      <w:start w:val="1"/>
      <w:numFmt w:val="lowerLetter"/>
      <w:lvlText w:val="%5."/>
      <w:lvlJc w:val="left"/>
      <w:pPr>
        <w:ind w:left="3600" w:hanging="360"/>
      </w:pPr>
    </w:lvl>
    <w:lvl w:ilvl="5" w:tplc="4C0276CC" w:tentative="1">
      <w:start w:val="1"/>
      <w:numFmt w:val="lowerRoman"/>
      <w:lvlText w:val="%6."/>
      <w:lvlJc w:val="right"/>
      <w:pPr>
        <w:ind w:left="4320" w:hanging="180"/>
      </w:pPr>
    </w:lvl>
    <w:lvl w:ilvl="6" w:tplc="D7AA546A" w:tentative="1">
      <w:start w:val="1"/>
      <w:numFmt w:val="decimal"/>
      <w:lvlText w:val="%7."/>
      <w:lvlJc w:val="left"/>
      <w:pPr>
        <w:ind w:left="5040" w:hanging="360"/>
      </w:pPr>
    </w:lvl>
    <w:lvl w:ilvl="7" w:tplc="CA1A030C" w:tentative="1">
      <w:start w:val="1"/>
      <w:numFmt w:val="lowerLetter"/>
      <w:lvlText w:val="%8."/>
      <w:lvlJc w:val="left"/>
      <w:pPr>
        <w:ind w:left="5760" w:hanging="360"/>
      </w:pPr>
    </w:lvl>
    <w:lvl w:ilvl="8" w:tplc="374CE216" w:tentative="1">
      <w:start w:val="1"/>
      <w:numFmt w:val="lowerRoman"/>
      <w:lvlText w:val="%9."/>
      <w:lvlJc w:val="right"/>
      <w:pPr>
        <w:ind w:left="6480" w:hanging="180"/>
      </w:pPr>
    </w:lvl>
  </w:abstractNum>
  <w:abstractNum w:abstractNumId="12" w15:restartNumberingAfterBreak="0">
    <w:nsid w:val="7C6872A1"/>
    <w:multiLevelType w:val="hybridMultilevel"/>
    <w:tmpl w:val="700E460A"/>
    <w:lvl w:ilvl="0" w:tplc="D4BCEA4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228A266" w:tentative="1">
      <w:start w:val="1"/>
      <w:numFmt w:val="bullet"/>
      <w:lvlText w:val="o"/>
      <w:lvlJc w:val="left"/>
      <w:pPr>
        <w:tabs>
          <w:tab w:val="num" w:pos="1440"/>
        </w:tabs>
        <w:ind w:left="1440" w:hanging="360"/>
      </w:pPr>
      <w:rPr>
        <w:rFonts w:ascii="Courier New" w:hAnsi="Courier New" w:hint="default"/>
      </w:rPr>
    </w:lvl>
    <w:lvl w:ilvl="2" w:tplc="A6BE504A" w:tentative="1">
      <w:start w:val="1"/>
      <w:numFmt w:val="bullet"/>
      <w:lvlText w:val=""/>
      <w:lvlJc w:val="left"/>
      <w:pPr>
        <w:tabs>
          <w:tab w:val="num" w:pos="2160"/>
        </w:tabs>
        <w:ind w:left="2160" w:hanging="360"/>
      </w:pPr>
      <w:rPr>
        <w:rFonts w:ascii="Wingdings" w:hAnsi="Wingdings" w:hint="default"/>
      </w:rPr>
    </w:lvl>
    <w:lvl w:ilvl="3" w:tplc="AA46BAE0" w:tentative="1">
      <w:start w:val="1"/>
      <w:numFmt w:val="bullet"/>
      <w:lvlText w:val=""/>
      <w:lvlJc w:val="left"/>
      <w:pPr>
        <w:tabs>
          <w:tab w:val="num" w:pos="2880"/>
        </w:tabs>
        <w:ind w:left="2880" w:hanging="360"/>
      </w:pPr>
      <w:rPr>
        <w:rFonts w:ascii="Symbol" w:hAnsi="Symbol" w:hint="default"/>
      </w:rPr>
    </w:lvl>
    <w:lvl w:ilvl="4" w:tplc="D8864E6E" w:tentative="1">
      <w:start w:val="1"/>
      <w:numFmt w:val="bullet"/>
      <w:lvlText w:val="o"/>
      <w:lvlJc w:val="left"/>
      <w:pPr>
        <w:tabs>
          <w:tab w:val="num" w:pos="3600"/>
        </w:tabs>
        <w:ind w:left="3600" w:hanging="360"/>
      </w:pPr>
      <w:rPr>
        <w:rFonts w:ascii="Courier New" w:hAnsi="Courier New" w:hint="default"/>
      </w:rPr>
    </w:lvl>
    <w:lvl w:ilvl="5" w:tplc="51C09236" w:tentative="1">
      <w:start w:val="1"/>
      <w:numFmt w:val="bullet"/>
      <w:lvlText w:val=""/>
      <w:lvlJc w:val="left"/>
      <w:pPr>
        <w:tabs>
          <w:tab w:val="num" w:pos="4320"/>
        </w:tabs>
        <w:ind w:left="4320" w:hanging="360"/>
      </w:pPr>
      <w:rPr>
        <w:rFonts w:ascii="Wingdings" w:hAnsi="Wingdings" w:hint="default"/>
      </w:rPr>
    </w:lvl>
    <w:lvl w:ilvl="6" w:tplc="BEDEBA26" w:tentative="1">
      <w:start w:val="1"/>
      <w:numFmt w:val="bullet"/>
      <w:lvlText w:val=""/>
      <w:lvlJc w:val="left"/>
      <w:pPr>
        <w:tabs>
          <w:tab w:val="num" w:pos="5040"/>
        </w:tabs>
        <w:ind w:left="5040" w:hanging="360"/>
      </w:pPr>
      <w:rPr>
        <w:rFonts w:ascii="Symbol" w:hAnsi="Symbol" w:hint="default"/>
      </w:rPr>
    </w:lvl>
    <w:lvl w:ilvl="7" w:tplc="C7082FEC" w:tentative="1">
      <w:start w:val="1"/>
      <w:numFmt w:val="bullet"/>
      <w:lvlText w:val="o"/>
      <w:lvlJc w:val="left"/>
      <w:pPr>
        <w:tabs>
          <w:tab w:val="num" w:pos="5760"/>
        </w:tabs>
        <w:ind w:left="5760" w:hanging="360"/>
      </w:pPr>
      <w:rPr>
        <w:rFonts w:ascii="Courier New" w:hAnsi="Courier New" w:hint="default"/>
      </w:rPr>
    </w:lvl>
    <w:lvl w:ilvl="8" w:tplc="D0FE25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55C623C8">
      <w:start w:val="1"/>
      <w:numFmt w:val="decimal"/>
      <w:lvlText w:val="%1."/>
      <w:lvlJc w:val="left"/>
      <w:pPr>
        <w:ind w:left="720" w:hanging="360"/>
      </w:pPr>
    </w:lvl>
    <w:lvl w:ilvl="1" w:tplc="350C7B52" w:tentative="1">
      <w:start w:val="1"/>
      <w:numFmt w:val="lowerLetter"/>
      <w:lvlText w:val="%2."/>
      <w:lvlJc w:val="left"/>
      <w:pPr>
        <w:ind w:left="1440" w:hanging="360"/>
      </w:pPr>
    </w:lvl>
    <w:lvl w:ilvl="2" w:tplc="7A0CC234" w:tentative="1">
      <w:start w:val="1"/>
      <w:numFmt w:val="lowerRoman"/>
      <w:lvlText w:val="%3."/>
      <w:lvlJc w:val="right"/>
      <w:pPr>
        <w:ind w:left="2160" w:hanging="180"/>
      </w:pPr>
    </w:lvl>
    <w:lvl w:ilvl="3" w:tplc="F35EDDF2" w:tentative="1">
      <w:start w:val="1"/>
      <w:numFmt w:val="decimal"/>
      <w:lvlText w:val="%4."/>
      <w:lvlJc w:val="left"/>
      <w:pPr>
        <w:ind w:left="2880" w:hanging="360"/>
      </w:pPr>
    </w:lvl>
    <w:lvl w:ilvl="4" w:tplc="13503BF0" w:tentative="1">
      <w:start w:val="1"/>
      <w:numFmt w:val="lowerLetter"/>
      <w:lvlText w:val="%5."/>
      <w:lvlJc w:val="left"/>
      <w:pPr>
        <w:ind w:left="3600" w:hanging="360"/>
      </w:pPr>
    </w:lvl>
    <w:lvl w:ilvl="5" w:tplc="EEA27BB6" w:tentative="1">
      <w:start w:val="1"/>
      <w:numFmt w:val="lowerRoman"/>
      <w:lvlText w:val="%6."/>
      <w:lvlJc w:val="right"/>
      <w:pPr>
        <w:ind w:left="4320" w:hanging="180"/>
      </w:pPr>
    </w:lvl>
    <w:lvl w:ilvl="6" w:tplc="5EAC7B64" w:tentative="1">
      <w:start w:val="1"/>
      <w:numFmt w:val="decimal"/>
      <w:lvlText w:val="%7."/>
      <w:lvlJc w:val="left"/>
      <w:pPr>
        <w:ind w:left="5040" w:hanging="360"/>
      </w:pPr>
    </w:lvl>
    <w:lvl w:ilvl="7" w:tplc="2B12CFF0" w:tentative="1">
      <w:start w:val="1"/>
      <w:numFmt w:val="lowerLetter"/>
      <w:lvlText w:val="%8."/>
      <w:lvlJc w:val="left"/>
      <w:pPr>
        <w:ind w:left="5760" w:hanging="360"/>
      </w:pPr>
    </w:lvl>
    <w:lvl w:ilvl="8" w:tplc="C088B47E"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9"/>
  </w:num>
  <w:num w:numId="5">
    <w:abstractNumId w:val="5"/>
  </w:num>
  <w:num w:numId="6">
    <w:abstractNumId w:val="2"/>
  </w:num>
  <w:num w:numId="7">
    <w:abstractNumId w:val="4"/>
  </w:num>
  <w:num w:numId="8">
    <w:abstractNumId w:val="8"/>
  </w:num>
  <w:num w:numId="9">
    <w:abstractNumId w:val="13"/>
  </w:num>
  <w:num w:numId="10">
    <w:abstractNumId w:val="6"/>
  </w:num>
  <w:num w:numId="11">
    <w:abstractNumId w:val="11"/>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87"/>
    <w:rsid w:val="00046567"/>
    <w:rsid w:val="00210F6E"/>
    <w:rsid w:val="00266E73"/>
    <w:rsid w:val="002733BD"/>
    <w:rsid w:val="002E0E85"/>
    <w:rsid w:val="00364C32"/>
    <w:rsid w:val="00490685"/>
    <w:rsid w:val="004A12E4"/>
    <w:rsid w:val="004C5387"/>
    <w:rsid w:val="00641783"/>
    <w:rsid w:val="006A1DA9"/>
    <w:rsid w:val="007D46EB"/>
    <w:rsid w:val="0089770F"/>
    <w:rsid w:val="00A03FF1"/>
    <w:rsid w:val="00A10EF8"/>
    <w:rsid w:val="00AA5EE5"/>
    <w:rsid w:val="00CB5F30"/>
    <w:rsid w:val="00D93A40"/>
    <w:rsid w:val="00DB2E84"/>
    <w:rsid w:val="00EE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E131"/>
  <w15:docId w15:val="{C773287D-1BB0-430A-9F37-E96ED738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501C33-D87C-4FA3-8070-A19F42DD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Carolyn Williams</cp:lastModifiedBy>
  <cp:revision>3</cp:revision>
  <cp:lastPrinted>2014-03-21T13:56:00Z</cp:lastPrinted>
  <dcterms:created xsi:type="dcterms:W3CDTF">2022-03-14T09:40:00Z</dcterms:created>
  <dcterms:modified xsi:type="dcterms:W3CDTF">2022-03-14T11:08:00Z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Central Lancashire Strategic Planning Joint Advisory Committee</vt:lpwstr>
  </property>
  <property fmtid="{D5CDD505-2E9C-101B-9397-08002B2CF9AE}" pid="3" name="IssueTitle">
    <vt:lpwstr>Local Plan Update</vt:lpwstr>
  </property>
  <property fmtid="{D5CDD505-2E9C-101B-9397-08002B2CF9AE}" pid="4" name="LeadDirector">
    <vt:lpwstr/>
  </property>
  <property fmtid="{D5CDD505-2E9C-101B-9397-08002B2CF9AE}" pid="5" name="LeadMember">
    <vt:lpwstr/>
  </property>
  <property fmtid="{D5CDD505-2E9C-101B-9397-08002B2CF9AE}" pid="6" name="LeadOfficer">
    <vt:lpwstr>Carolyn Williams</vt:lpwstr>
  </property>
  <property fmtid="{D5CDD505-2E9C-101B-9397-08002B2CF9AE}" pid="7" name="LeadOfficerEmail">
    <vt:lpwstr>Carolyn.Williams@chorley.gov.uk</vt:lpwstr>
  </property>
  <property fmtid="{D5CDD505-2E9C-101B-9397-08002B2CF9AE}" pid="8" name="LeadOfficerPost">
    <vt:lpwstr/>
  </property>
  <property fmtid="{D5CDD505-2E9C-101B-9397-08002B2CF9AE}" pid="9" name="MeetingDate">
    <vt:lpwstr>Thursday, 18 November 2021</vt:lpwstr>
  </property>
  <property fmtid="{D5CDD505-2E9C-101B-9397-08002B2CF9AE}" pid="10" name="MeetingDateLegal">
    <vt:lpwstr>MeetingDateLegal</vt:lpwstr>
  </property>
</Properties>
</file>